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58" w:rsidRPr="00673C40" w:rsidRDefault="00FC7C32" w:rsidP="00673C40">
      <w:pPr>
        <w:pStyle w:val="Paragraphedeliste"/>
        <w:numPr>
          <w:ilvl w:val="0"/>
          <w:numId w:val="2"/>
        </w:numPr>
        <w:spacing w:line="240" w:lineRule="auto"/>
        <w:jc w:val="both"/>
        <w:rPr>
          <w:rFonts w:asciiTheme="majorBidi" w:hAnsiTheme="majorBidi" w:cstheme="majorBidi"/>
          <w:b/>
          <w:bCs/>
          <w:sz w:val="18"/>
          <w:szCs w:val="18"/>
          <w:rtl/>
        </w:rPr>
      </w:pPr>
      <w:r w:rsidRPr="00673C40">
        <w:rPr>
          <w:rFonts w:asciiTheme="majorBidi" w:hAnsiTheme="majorBidi" w:cstheme="majorBidi"/>
          <w:b/>
          <w:bCs/>
          <w:sz w:val="18"/>
          <w:szCs w:val="18"/>
        </w:rPr>
        <w:t>Objectifs de la formation</w:t>
      </w:r>
    </w:p>
    <w:p w:rsidR="00FC7C32" w:rsidRPr="00673C40" w:rsidRDefault="00FA4FF7" w:rsidP="00673C40">
      <w:pPr>
        <w:pStyle w:val="Paragraphedeliste"/>
        <w:numPr>
          <w:ilvl w:val="0"/>
          <w:numId w:val="10"/>
        </w:numPr>
        <w:spacing w:after="0" w:line="240" w:lineRule="auto"/>
        <w:jc w:val="both"/>
        <w:rPr>
          <w:rFonts w:asciiTheme="majorBidi" w:hAnsiTheme="majorBidi" w:cstheme="majorBidi"/>
          <w:sz w:val="18"/>
          <w:szCs w:val="18"/>
          <w:lang w:bidi="ar-DZ"/>
        </w:rPr>
      </w:pPr>
      <w:r>
        <w:rPr>
          <w:rFonts w:asciiTheme="majorBidi" w:hAnsiTheme="majorBidi" w:cstheme="majorBidi"/>
          <w:sz w:val="18"/>
          <w:szCs w:val="18"/>
          <w:lang w:bidi="ar-DZ"/>
        </w:rPr>
        <w:t xml:space="preserve">Cette  formation vise </w:t>
      </w:r>
      <w:r w:rsidR="00605218" w:rsidRPr="00673C40">
        <w:rPr>
          <w:rFonts w:asciiTheme="majorBidi" w:hAnsiTheme="majorBidi" w:cstheme="majorBidi"/>
          <w:sz w:val="18"/>
          <w:szCs w:val="18"/>
          <w:lang w:bidi="ar-DZ"/>
        </w:rPr>
        <w:t>à former des étudiants en microbiologie  à la fois  dans le domaine fondamental (physiologie, génétique)</w:t>
      </w:r>
      <w:r w:rsidR="004C277D">
        <w:rPr>
          <w:rFonts w:asciiTheme="majorBidi" w:hAnsiTheme="majorBidi" w:cstheme="majorBidi"/>
          <w:sz w:val="18"/>
          <w:szCs w:val="18"/>
          <w:lang w:bidi="ar-DZ"/>
        </w:rPr>
        <w:t>, médical (interaction hô</w:t>
      </w:r>
      <w:r>
        <w:rPr>
          <w:rFonts w:asciiTheme="majorBidi" w:hAnsiTheme="majorBidi" w:cstheme="majorBidi"/>
          <w:sz w:val="18"/>
          <w:szCs w:val="18"/>
          <w:lang w:bidi="ar-DZ"/>
        </w:rPr>
        <w:t>te-</w:t>
      </w:r>
      <w:r w:rsidR="00605218" w:rsidRPr="00673C40">
        <w:rPr>
          <w:rFonts w:asciiTheme="majorBidi" w:hAnsiTheme="majorBidi" w:cstheme="majorBidi"/>
          <w:sz w:val="18"/>
          <w:szCs w:val="18"/>
          <w:lang w:bidi="ar-DZ"/>
        </w:rPr>
        <w:t>pathogène, physiopathologie, approches thérapeutiques) et appliqué (utilisation industrielle des microorganismes).</w:t>
      </w:r>
    </w:p>
    <w:p w:rsidR="00605218" w:rsidRPr="00673C40" w:rsidRDefault="003251A3" w:rsidP="00673C40">
      <w:pPr>
        <w:pStyle w:val="Paragraphedeliste"/>
        <w:numPr>
          <w:ilvl w:val="0"/>
          <w:numId w:val="10"/>
        </w:numPr>
        <w:spacing w:after="0" w:line="240" w:lineRule="auto"/>
        <w:jc w:val="both"/>
        <w:rPr>
          <w:rFonts w:asciiTheme="majorBidi" w:hAnsiTheme="majorBidi" w:cstheme="majorBidi"/>
          <w:sz w:val="18"/>
          <w:szCs w:val="18"/>
          <w:lang w:bidi="ar-DZ"/>
        </w:rPr>
      </w:pPr>
      <w:r w:rsidRPr="00673C40">
        <w:rPr>
          <w:rFonts w:asciiTheme="majorBidi" w:hAnsiTheme="majorBidi" w:cstheme="majorBidi"/>
          <w:sz w:val="18"/>
          <w:szCs w:val="18"/>
          <w:lang w:bidi="ar-DZ"/>
        </w:rPr>
        <w:t>Actuellement  la formation  met l’accent sur la microbiologie moléculaire, une discipline en plein essors dans la microbiologie générale. Elle donnera à nos étudiants des compétences de haut niveau en biotechnologie microbienne. Ce</w:t>
      </w:r>
      <w:r w:rsidR="004C277D">
        <w:rPr>
          <w:rFonts w:asciiTheme="majorBidi" w:hAnsiTheme="majorBidi" w:cstheme="majorBidi"/>
          <w:sz w:val="18"/>
          <w:szCs w:val="18"/>
          <w:lang w:bidi="ar-DZ"/>
        </w:rPr>
        <w:t>t</w:t>
      </w:r>
      <w:r w:rsidRPr="00673C40">
        <w:rPr>
          <w:rFonts w:asciiTheme="majorBidi" w:hAnsiTheme="majorBidi" w:cstheme="majorBidi"/>
          <w:sz w:val="18"/>
          <w:szCs w:val="18"/>
          <w:lang w:bidi="ar-DZ"/>
        </w:rPr>
        <w:t>te formation s’appuie sur des enseignements de la génétique, biologie moléculaire, génomique, biodiversité, évolution et génétique multifactorielle.</w:t>
      </w:r>
    </w:p>
    <w:p w:rsidR="003251A3" w:rsidRPr="00673C40" w:rsidRDefault="003251A3" w:rsidP="00673C40">
      <w:pPr>
        <w:pStyle w:val="Paragraphedeliste"/>
        <w:numPr>
          <w:ilvl w:val="0"/>
          <w:numId w:val="10"/>
        </w:numPr>
        <w:spacing w:after="0" w:line="240" w:lineRule="auto"/>
        <w:jc w:val="both"/>
        <w:rPr>
          <w:rFonts w:asciiTheme="majorBidi" w:hAnsiTheme="majorBidi" w:cstheme="majorBidi"/>
          <w:sz w:val="18"/>
          <w:szCs w:val="18"/>
          <w:rtl/>
          <w:lang w:bidi="ar-DZ"/>
        </w:rPr>
      </w:pPr>
      <w:r w:rsidRPr="00673C40">
        <w:rPr>
          <w:rFonts w:asciiTheme="majorBidi" w:hAnsiTheme="majorBidi" w:cstheme="majorBidi"/>
          <w:sz w:val="18"/>
          <w:szCs w:val="18"/>
          <w:lang w:bidi="ar-DZ"/>
        </w:rPr>
        <w:t xml:space="preserve">Elle apportera une formation pluridisciplinaire à la recherche et par la recherche </w:t>
      </w:r>
    </w:p>
    <w:p w:rsidR="00FC7C32" w:rsidRPr="00673C40" w:rsidRDefault="00FC7C32" w:rsidP="00673C40">
      <w:pPr>
        <w:spacing w:after="0" w:line="240" w:lineRule="auto"/>
        <w:jc w:val="both"/>
        <w:rPr>
          <w:rFonts w:asciiTheme="majorBidi" w:hAnsiTheme="majorBidi" w:cstheme="majorBidi"/>
          <w:b/>
          <w:bCs/>
          <w:sz w:val="18"/>
          <w:szCs w:val="18"/>
          <w:rtl/>
          <w:lang w:bidi="ar-DZ"/>
        </w:rPr>
      </w:pPr>
    </w:p>
    <w:p w:rsidR="00FC7C32" w:rsidRPr="00673C40" w:rsidRDefault="00FC7C32" w:rsidP="00673C40">
      <w:pPr>
        <w:pStyle w:val="Paragraphedeliste"/>
        <w:numPr>
          <w:ilvl w:val="0"/>
          <w:numId w:val="2"/>
        </w:numPr>
        <w:bidi/>
        <w:spacing w:after="0" w:line="240" w:lineRule="auto"/>
        <w:jc w:val="both"/>
        <w:rPr>
          <w:rFonts w:asciiTheme="majorBidi" w:hAnsiTheme="majorBidi" w:cstheme="majorBidi"/>
          <w:b/>
          <w:bCs/>
          <w:color w:val="000000"/>
          <w:sz w:val="18"/>
          <w:szCs w:val="18"/>
        </w:rPr>
      </w:pPr>
      <w:r w:rsidRPr="00673C40">
        <w:rPr>
          <w:rFonts w:asciiTheme="majorBidi" w:hAnsiTheme="majorBidi" w:cstheme="majorBidi"/>
          <w:b/>
          <w:bCs/>
          <w:sz w:val="18"/>
          <w:szCs w:val="18"/>
          <w:rtl/>
        </w:rPr>
        <w:t>أهداف</w:t>
      </w:r>
      <w:r w:rsidRPr="00673C40">
        <w:rPr>
          <w:rFonts w:asciiTheme="majorBidi" w:hAnsiTheme="majorBidi" w:cstheme="majorBidi"/>
          <w:b/>
          <w:bCs/>
          <w:sz w:val="18"/>
          <w:szCs w:val="18"/>
          <w:rtl/>
          <w:lang w:val="en-US" w:bidi="ar-DZ"/>
        </w:rPr>
        <w:t xml:space="preserve"> مسار</w:t>
      </w:r>
      <w:r w:rsidRPr="00673C40">
        <w:rPr>
          <w:rFonts w:asciiTheme="majorBidi" w:hAnsiTheme="majorBidi" w:cstheme="majorBidi"/>
          <w:b/>
          <w:bCs/>
          <w:sz w:val="18"/>
          <w:szCs w:val="18"/>
          <w:rtl/>
        </w:rPr>
        <w:t xml:space="preserve"> ال</w:t>
      </w:r>
      <w:r w:rsidRPr="00673C40">
        <w:rPr>
          <w:rFonts w:asciiTheme="majorBidi" w:hAnsiTheme="majorBidi" w:cstheme="majorBidi"/>
          <w:b/>
          <w:bCs/>
          <w:color w:val="000000"/>
          <w:sz w:val="18"/>
          <w:szCs w:val="18"/>
          <w:rtl/>
        </w:rPr>
        <w:t>تكوين</w:t>
      </w:r>
    </w:p>
    <w:p w:rsidR="003412CD" w:rsidRPr="00673C40" w:rsidRDefault="003412CD" w:rsidP="00673C40">
      <w:pPr>
        <w:bidi/>
        <w:spacing w:line="240" w:lineRule="auto"/>
        <w:jc w:val="both"/>
        <w:rPr>
          <w:rFonts w:asciiTheme="majorBidi" w:hAnsiTheme="majorBidi" w:cstheme="majorBidi"/>
          <w:sz w:val="18"/>
          <w:szCs w:val="18"/>
        </w:rPr>
      </w:pPr>
      <w:r w:rsidRPr="00673C40">
        <w:rPr>
          <w:rFonts w:asciiTheme="majorBidi" w:hAnsiTheme="majorBidi" w:cstheme="majorBidi"/>
          <w:sz w:val="18"/>
          <w:szCs w:val="18"/>
        </w:rPr>
        <w:t xml:space="preserve">- </w:t>
      </w:r>
      <w:r w:rsidRPr="00673C40">
        <w:rPr>
          <w:rFonts w:asciiTheme="majorBidi" w:hAnsiTheme="majorBidi" w:cstheme="majorBidi"/>
          <w:sz w:val="18"/>
          <w:szCs w:val="18"/>
          <w:rtl/>
        </w:rPr>
        <w:t>يهدف هذا التدريب إلى تدريب طلاب علم الأحياء الدقيقة في كل من المجال الأساسي (علم وظائف الأعضاء ، وعلم الوراثة) ، والطب (تفاعل العائل الممرض ، وعلم الأمراض الفيزيولوجية، والنهج العلاجية) وتطبيقه (الاستخدام الصناعي للكائنات الدقيقة</w:t>
      </w:r>
      <w:r w:rsidRPr="00673C40">
        <w:rPr>
          <w:rFonts w:asciiTheme="majorBidi" w:hAnsiTheme="majorBidi" w:cstheme="majorBidi"/>
          <w:sz w:val="18"/>
          <w:szCs w:val="18"/>
        </w:rPr>
        <w:t>).</w:t>
      </w:r>
    </w:p>
    <w:p w:rsidR="003412CD" w:rsidRPr="00673C40" w:rsidRDefault="003412CD" w:rsidP="00673C40">
      <w:pPr>
        <w:bidi/>
        <w:spacing w:line="240" w:lineRule="auto"/>
        <w:jc w:val="both"/>
        <w:rPr>
          <w:rFonts w:asciiTheme="majorBidi" w:hAnsiTheme="majorBidi" w:cstheme="majorBidi"/>
          <w:sz w:val="18"/>
          <w:szCs w:val="18"/>
        </w:rPr>
      </w:pPr>
      <w:r w:rsidRPr="00673C40">
        <w:rPr>
          <w:rFonts w:asciiTheme="majorBidi" w:hAnsiTheme="majorBidi" w:cstheme="majorBidi"/>
          <w:sz w:val="18"/>
          <w:szCs w:val="18"/>
        </w:rPr>
        <w:t xml:space="preserve">- </w:t>
      </w:r>
      <w:r w:rsidRPr="00673C40">
        <w:rPr>
          <w:rFonts w:asciiTheme="majorBidi" w:hAnsiTheme="majorBidi" w:cstheme="majorBidi"/>
          <w:sz w:val="18"/>
          <w:szCs w:val="18"/>
          <w:rtl/>
        </w:rPr>
        <w:t xml:space="preserve">يركز التدريب حاليا على علم الأحياء المجهرية الجزيئي ، وهو نظام مزدهر في علم الأحياء المجهرية العام. سوف يمنح طلابنا مهارات عالية المستوى في التكنولوجيا الحيوية الميكروبية. يعتمد هذا التدريب على دروس في علم الوراثة ، وعلم الأحياء الجزيئي ، والتنوع البيولوجي ، والتطور </w:t>
      </w:r>
      <w:r w:rsidRPr="00673C40">
        <w:rPr>
          <w:rFonts w:asciiTheme="majorBidi" w:hAnsiTheme="majorBidi" w:cstheme="majorBidi"/>
          <w:sz w:val="18"/>
          <w:szCs w:val="18"/>
        </w:rPr>
        <w:t>.</w:t>
      </w:r>
    </w:p>
    <w:p w:rsidR="003412CD" w:rsidRPr="00673C40" w:rsidRDefault="003412CD" w:rsidP="00673C40">
      <w:pPr>
        <w:bidi/>
        <w:spacing w:line="240" w:lineRule="auto"/>
        <w:jc w:val="both"/>
        <w:rPr>
          <w:rFonts w:asciiTheme="majorBidi" w:hAnsiTheme="majorBidi" w:cstheme="majorBidi"/>
          <w:sz w:val="18"/>
          <w:szCs w:val="18"/>
        </w:rPr>
      </w:pPr>
      <w:r w:rsidRPr="00673C40">
        <w:rPr>
          <w:rFonts w:asciiTheme="majorBidi" w:hAnsiTheme="majorBidi" w:cstheme="majorBidi"/>
          <w:sz w:val="18"/>
          <w:szCs w:val="18"/>
        </w:rPr>
        <w:t xml:space="preserve">- </w:t>
      </w:r>
      <w:r w:rsidRPr="00673C40">
        <w:rPr>
          <w:rFonts w:asciiTheme="majorBidi" w:hAnsiTheme="majorBidi" w:cstheme="majorBidi"/>
          <w:sz w:val="18"/>
          <w:szCs w:val="18"/>
          <w:rtl/>
        </w:rPr>
        <w:t>سوف يوفر التدريب متعدد التخصصات في الأبحاث</w:t>
      </w:r>
    </w:p>
    <w:p w:rsidR="003412CD" w:rsidRPr="00673C40" w:rsidRDefault="003412CD" w:rsidP="00673C40">
      <w:pPr>
        <w:bidi/>
        <w:spacing w:after="0" w:line="240" w:lineRule="auto"/>
        <w:ind w:left="360"/>
        <w:jc w:val="both"/>
        <w:rPr>
          <w:rFonts w:asciiTheme="majorBidi" w:hAnsiTheme="majorBidi" w:cstheme="majorBidi"/>
          <w:b/>
          <w:bCs/>
          <w:sz w:val="18"/>
          <w:szCs w:val="18"/>
          <w:rtl/>
          <w:lang w:bidi="ar-DZ"/>
        </w:rPr>
      </w:pPr>
    </w:p>
    <w:p w:rsidR="00FC7C32" w:rsidRPr="00673C40" w:rsidRDefault="00FC7C32" w:rsidP="00673C40">
      <w:pPr>
        <w:pStyle w:val="Paragraphedeliste"/>
        <w:numPr>
          <w:ilvl w:val="0"/>
          <w:numId w:val="2"/>
        </w:numPr>
        <w:spacing w:after="0" w:line="240" w:lineRule="auto"/>
        <w:jc w:val="both"/>
        <w:rPr>
          <w:rFonts w:asciiTheme="majorBidi" w:hAnsiTheme="majorBidi" w:cstheme="majorBidi"/>
          <w:b/>
          <w:bCs/>
          <w:sz w:val="18"/>
          <w:szCs w:val="18"/>
        </w:rPr>
      </w:pPr>
      <w:r w:rsidRPr="00673C40">
        <w:rPr>
          <w:rFonts w:asciiTheme="majorBidi" w:hAnsiTheme="majorBidi" w:cstheme="majorBidi"/>
          <w:b/>
          <w:bCs/>
          <w:sz w:val="18"/>
          <w:szCs w:val="18"/>
        </w:rPr>
        <w:t xml:space="preserve">Profils et compétences visés </w:t>
      </w:r>
    </w:p>
    <w:p w:rsidR="00FC7C32" w:rsidRPr="00673C40" w:rsidRDefault="0094069A" w:rsidP="00673C40">
      <w:pPr>
        <w:pStyle w:val="Paragraphedeliste"/>
        <w:numPr>
          <w:ilvl w:val="0"/>
          <w:numId w:val="10"/>
        </w:numPr>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Pr>
        <w:t>Technicien supér</w:t>
      </w:r>
      <w:r w:rsidR="004C277D">
        <w:rPr>
          <w:rFonts w:asciiTheme="majorBidi" w:hAnsiTheme="majorBidi" w:cstheme="majorBidi"/>
          <w:sz w:val="18"/>
          <w:szCs w:val="18"/>
        </w:rPr>
        <w:t>ieur/ingénieur de laboratoire (</w:t>
      </w:r>
      <w:r w:rsidRPr="00673C40">
        <w:rPr>
          <w:rFonts w:asciiTheme="majorBidi" w:hAnsiTheme="majorBidi" w:cstheme="majorBidi"/>
          <w:sz w:val="18"/>
          <w:szCs w:val="18"/>
        </w:rPr>
        <w:t>clinique, alimentaire, pharmaceutique..).</w:t>
      </w:r>
    </w:p>
    <w:p w:rsidR="0094069A" w:rsidRPr="00673C40" w:rsidRDefault="004C277D" w:rsidP="00673C40">
      <w:pPr>
        <w:pStyle w:val="Paragraphedeliste"/>
        <w:numPr>
          <w:ilvl w:val="0"/>
          <w:numId w:val="10"/>
        </w:numPr>
        <w:spacing w:after="0" w:line="240" w:lineRule="auto"/>
        <w:jc w:val="both"/>
        <w:rPr>
          <w:rFonts w:asciiTheme="majorBidi" w:hAnsiTheme="majorBidi" w:cstheme="majorBidi"/>
          <w:sz w:val="18"/>
          <w:szCs w:val="18"/>
        </w:rPr>
      </w:pPr>
      <w:r>
        <w:rPr>
          <w:rFonts w:asciiTheme="majorBidi" w:hAnsiTheme="majorBidi" w:cstheme="majorBidi"/>
          <w:sz w:val="18"/>
          <w:szCs w:val="18"/>
        </w:rPr>
        <w:t>Professeurs des écoles</w:t>
      </w:r>
      <w:r w:rsidR="0094069A" w:rsidRPr="00673C40">
        <w:rPr>
          <w:rFonts w:asciiTheme="majorBidi" w:hAnsiTheme="majorBidi" w:cstheme="majorBidi"/>
          <w:sz w:val="18"/>
          <w:szCs w:val="18"/>
        </w:rPr>
        <w:t>.</w:t>
      </w:r>
    </w:p>
    <w:p w:rsidR="0094069A" w:rsidRPr="00673C40" w:rsidRDefault="0094069A" w:rsidP="00673C40">
      <w:pPr>
        <w:pStyle w:val="Paragraphedeliste"/>
        <w:numPr>
          <w:ilvl w:val="0"/>
          <w:numId w:val="10"/>
        </w:numPr>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Pr>
        <w:t xml:space="preserve">Enseignant de biologie  au  secondaire et au </w:t>
      </w:r>
      <w:r w:rsidR="000042AC" w:rsidRPr="00673C40">
        <w:rPr>
          <w:rFonts w:asciiTheme="majorBidi" w:hAnsiTheme="majorBidi" w:cstheme="majorBidi"/>
          <w:sz w:val="18"/>
          <w:szCs w:val="18"/>
        </w:rPr>
        <w:t>supérieur</w:t>
      </w:r>
      <w:r w:rsidRPr="00673C40">
        <w:rPr>
          <w:rFonts w:asciiTheme="majorBidi" w:hAnsiTheme="majorBidi" w:cstheme="majorBidi"/>
          <w:sz w:val="18"/>
          <w:szCs w:val="18"/>
        </w:rPr>
        <w:t xml:space="preserve"> </w:t>
      </w:r>
    </w:p>
    <w:p w:rsidR="0094069A" w:rsidRPr="00673C40" w:rsidRDefault="0094069A" w:rsidP="00673C40">
      <w:pPr>
        <w:pStyle w:val="Paragraphedeliste"/>
        <w:numPr>
          <w:ilvl w:val="0"/>
          <w:numId w:val="10"/>
        </w:numPr>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Pr>
        <w:t>Cherche</w:t>
      </w:r>
      <w:r w:rsidR="000042AC" w:rsidRPr="00673C40">
        <w:rPr>
          <w:rFonts w:asciiTheme="majorBidi" w:hAnsiTheme="majorBidi" w:cstheme="majorBidi"/>
          <w:sz w:val="18"/>
          <w:szCs w:val="18"/>
        </w:rPr>
        <w:t xml:space="preserve">ur dans le secteur privé ou public </w:t>
      </w:r>
    </w:p>
    <w:p w:rsidR="000042AC" w:rsidRPr="00673C40" w:rsidRDefault="000042AC" w:rsidP="00673C40">
      <w:pPr>
        <w:pStyle w:val="Paragraphedeliste"/>
        <w:numPr>
          <w:ilvl w:val="0"/>
          <w:numId w:val="10"/>
        </w:numPr>
        <w:spacing w:after="0" w:line="240" w:lineRule="auto"/>
        <w:jc w:val="both"/>
        <w:rPr>
          <w:rFonts w:asciiTheme="majorBidi" w:hAnsiTheme="majorBidi" w:cstheme="majorBidi"/>
          <w:sz w:val="18"/>
          <w:szCs w:val="18"/>
          <w:rtl/>
        </w:rPr>
      </w:pPr>
      <w:r w:rsidRPr="00673C40">
        <w:rPr>
          <w:rFonts w:asciiTheme="majorBidi" w:hAnsiTheme="majorBidi" w:cstheme="majorBidi"/>
          <w:sz w:val="18"/>
          <w:szCs w:val="18"/>
        </w:rPr>
        <w:t xml:space="preserve">Les étudiants peuvent  poursuivre  leurs études supérieures en doctorat ou compléter  leur formation par un autre master </w:t>
      </w:r>
    </w:p>
    <w:p w:rsidR="00FC7C32" w:rsidRPr="00673C40" w:rsidRDefault="00FC7C32" w:rsidP="00673C40">
      <w:pPr>
        <w:pStyle w:val="Paragraphedeliste"/>
        <w:numPr>
          <w:ilvl w:val="0"/>
          <w:numId w:val="7"/>
        </w:numPr>
        <w:bidi/>
        <w:spacing w:after="0" w:line="240" w:lineRule="auto"/>
        <w:rPr>
          <w:rFonts w:asciiTheme="majorBidi" w:hAnsiTheme="majorBidi" w:cstheme="majorBidi"/>
          <w:b/>
          <w:bCs/>
          <w:sz w:val="18"/>
          <w:szCs w:val="18"/>
          <w:rtl/>
        </w:rPr>
      </w:pPr>
      <w:r w:rsidRPr="00673C40">
        <w:rPr>
          <w:rFonts w:asciiTheme="majorBidi" w:hAnsiTheme="majorBidi" w:cstheme="majorBidi"/>
          <w:b/>
          <w:bCs/>
          <w:sz w:val="18"/>
          <w:szCs w:val="18"/>
          <w:rtl/>
        </w:rPr>
        <w:t>المهارات المستهدفة</w:t>
      </w:r>
    </w:p>
    <w:p w:rsidR="00FC7C32" w:rsidRPr="00673C40" w:rsidRDefault="00FC7C32" w:rsidP="00673C40">
      <w:pPr>
        <w:spacing w:after="0" w:line="240" w:lineRule="auto"/>
        <w:jc w:val="both"/>
        <w:rPr>
          <w:rFonts w:asciiTheme="majorBidi" w:hAnsiTheme="majorBidi" w:cstheme="majorBidi"/>
          <w:sz w:val="18"/>
          <w:szCs w:val="18"/>
        </w:rPr>
      </w:pPr>
    </w:p>
    <w:p w:rsidR="000042AC" w:rsidRPr="00673C40" w:rsidRDefault="000042AC" w:rsidP="00673C40">
      <w:pPr>
        <w:bidi/>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tl/>
        </w:rPr>
        <w:t>- تقني  سامي/ مهندس مختبر (عيادة ، تغدية، صيدلية ..).</w:t>
      </w:r>
    </w:p>
    <w:p w:rsidR="000042AC" w:rsidRPr="00673C40" w:rsidRDefault="000042AC" w:rsidP="00673C40">
      <w:pPr>
        <w:bidi/>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tl/>
        </w:rPr>
        <w:t>- معلم</w:t>
      </w:r>
      <w:r w:rsidRPr="00673C40">
        <w:rPr>
          <w:rFonts w:asciiTheme="majorBidi" w:hAnsiTheme="majorBidi" w:cstheme="majorBidi"/>
          <w:sz w:val="18"/>
          <w:szCs w:val="18"/>
        </w:rPr>
        <w:t xml:space="preserve"> </w:t>
      </w:r>
      <w:r w:rsidRPr="00673C40">
        <w:rPr>
          <w:rFonts w:asciiTheme="majorBidi" w:hAnsiTheme="majorBidi" w:cstheme="majorBidi"/>
          <w:sz w:val="18"/>
          <w:szCs w:val="18"/>
          <w:rtl/>
        </w:rPr>
        <w:t>في</w:t>
      </w:r>
      <w:r w:rsidRPr="00673C40">
        <w:rPr>
          <w:rFonts w:asciiTheme="majorBidi" w:hAnsiTheme="majorBidi" w:cstheme="majorBidi"/>
          <w:sz w:val="18"/>
          <w:szCs w:val="18"/>
        </w:rPr>
        <w:t xml:space="preserve"> </w:t>
      </w:r>
      <w:r w:rsidRPr="00673C40">
        <w:rPr>
          <w:rFonts w:asciiTheme="majorBidi" w:hAnsiTheme="majorBidi" w:cstheme="majorBidi"/>
          <w:sz w:val="18"/>
          <w:szCs w:val="18"/>
          <w:rtl/>
        </w:rPr>
        <w:t xml:space="preserve"> المدارس.</w:t>
      </w:r>
    </w:p>
    <w:p w:rsidR="000042AC" w:rsidRPr="00673C40" w:rsidRDefault="000042AC" w:rsidP="00045A67">
      <w:pPr>
        <w:bidi/>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tl/>
        </w:rPr>
        <w:t xml:space="preserve">- </w:t>
      </w:r>
      <w:r w:rsidR="00045A67">
        <w:rPr>
          <w:rFonts w:asciiTheme="majorBidi" w:hAnsiTheme="majorBidi" w:cstheme="majorBidi"/>
          <w:sz w:val="18"/>
          <w:szCs w:val="18"/>
        </w:rPr>
        <w:t xml:space="preserve"> </w:t>
      </w:r>
      <w:r w:rsidR="00045A67" w:rsidRPr="00045A67">
        <w:rPr>
          <w:rFonts w:asciiTheme="majorBidi" w:hAnsiTheme="majorBidi" w:cs="Times New Roman" w:hint="cs"/>
          <w:sz w:val="18"/>
          <w:szCs w:val="18"/>
          <w:rtl/>
        </w:rPr>
        <w:t>أستاذ</w:t>
      </w:r>
      <w:r w:rsidR="00045A67">
        <w:rPr>
          <w:rFonts w:asciiTheme="majorBidi" w:hAnsiTheme="majorBidi" w:cs="Times New Roman"/>
          <w:sz w:val="18"/>
          <w:szCs w:val="18"/>
        </w:rPr>
        <w:t xml:space="preserve"> </w:t>
      </w:r>
      <w:r w:rsidRPr="00673C40">
        <w:rPr>
          <w:rFonts w:asciiTheme="majorBidi" w:hAnsiTheme="majorBidi" w:cstheme="majorBidi"/>
          <w:sz w:val="18"/>
          <w:szCs w:val="18"/>
          <w:rtl/>
        </w:rPr>
        <w:t xml:space="preserve">ثانوي </w:t>
      </w:r>
      <w:r w:rsidRPr="00673C40">
        <w:rPr>
          <w:rFonts w:asciiTheme="majorBidi" w:hAnsiTheme="majorBidi" w:cstheme="majorBidi"/>
          <w:sz w:val="18"/>
          <w:szCs w:val="18"/>
        </w:rPr>
        <w:t xml:space="preserve"> </w:t>
      </w:r>
      <w:r w:rsidRPr="00673C40">
        <w:rPr>
          <w:rFonts w:asciiTheme="majorBidi" w:hAnsiTheme="majorBidi" w:cstheme="majorBidi"/>
          <w:sz w:val="18"/>
          <w:szCs w:val="18"/>
          <w:rtl/>
        </w:rPr>
        <w:t>في</w:t>
      </w:r>
      <w:r w:rsidR="00045A67">
        <w:rPr>
          <w:rFonts w:asciiTheme="majorBidi" w:hAnsiTheme="majorBidi" w:cstheme="majorBidi"/>
          <w:sz w:val="18"/>
          <w:szCs w:val="18"/>
        </w:rPr>
        <w:t xml:space="preserve"> </w:t>
      </w:r>
      <w:r w:rsidRPr="00673C40">
        <w:rPr>
          <w:rFonts w:asciiTheme="majorBidi" w:hAnsiTheme="majorBidi" w:cstheme="majorBidi"/>
          <w:sz w:val="18"/>
          <w:szCs w:val="18"/>
          <w:rtl/>
        </w:rPr>
        <w:t>علم الأحياء</w:t>
      </w:r>
    </w:p>
    <w:p w:rsidR="000042AC" w:rsidRPr="00673C40" w:rsidRDefault="000042AC" w:rsidP="00673C40">
      <w:pPr>
        <w:bidi/>
        <w:spacing w:after="0" w:line="240" w:lineRule="auto"/>
        <w:jc w:val="both"/>
        <w:rPr>
          <w:rFonts w:asciiTheme="majorBidi" w:hAnsiTheme="majorBidi" w:cstheme="majorBidi"/>
          <w:sz w:val="18"/>
          <w:szCs w:val="18"/>
        </w:rPr>
      </w:pPr>
      <w:r w:rsidRPr="00673C40">
        <w:rPr>
          <w:rFonts w:asciiTheme="majorBidi" w:hAnsiTheme="majorBidi" w:cstheme="majorBidi"/>
          <w:sz w:val="18"/>
          <w:szCs w:val="18"/>
          <w:rtl/>
        </w:rPr>
        <w:t>- باحث في القطاع الخاص أو العام</w:t>
      </w:r>
    </w:p>
    <w:p w:rsidR="000042AC" w:rsidRPr="00673C40" w:rsidRDefault="000042AC" w:rsidP="00673C40">
      <w:pPr>
        <w:bidi/>
        <w:spacing w:after="0" w:line="240" w:lineRule="auto"/>
        <w:jc w:val="both"/>
        <w:rPr>
          <w:rFonts w:asciiTheme="majorBidi" w:hAnsiTheme="majorBidi" w:cstheme="majorBidi"/>
          <w:sz w:val="18"/>
          <w:szCs w:val="18"/>
          <w:rtl/>
        </w:rPr>
      </w:pPr>
      <w:r w:rsidRPr="00673C40">
        <w:rPr>
          <w:rFonts w:asciiTheme="majorBidi" w:hAnsiTheme="majorBidi" w:cstheme="majorBidi"/>
          <w:sz w:val="18"/>
          <w:szCs w:val="18"/>
          <w:rtl/>
        </w:rPr>
        <w:t xml:space="preserve">- يمكن للطلاب متابعة دراستهم </w:t>
      </w:r>
      <w:r w:rsidR="00045A67" w:rsidRPr="00673C40">
        <w:rPr>
          <w:rFonts w:asciiTheme="majorBidi" w:hAnsiTheme="majorBidi" w:cstheme="majorBidi" w:hint="cs"/>
          <w:sz w:val="18"/>
          <w:szCs w:val="18"/>
          <w:rtl/>
        </w:rPr>
        <w:t>للدكتوراه</w:t>
      </w:r>
      <w:r w:rsidRPr="00673C40">
        <w:rPr>
          <w:rFonts w:asciiTheme="majorBidi" w:hAnsiTheme="majorBidi" w:cstheme="majorBidi"/>
          <w:sz w:val="18"/>
          <w:szCs w:val="18"/>
          <w:rtl/>
        </w:rPr>
        <w:t xml:space="preserve"> أو إكمال تدريبهم </w:t>
      </w:r>
      <w:r w:rsidRPr="00673C40">
        <w:rPr>
          <w:rFonts w:asciiTheme="majorBidi" w:hAnsiTheme="majorBidi" w:cstheme="majorBidi"/>
          <w:sz w:val="18"/>
          <w:szCs w:val="18"/>
        </w:rPr>
        <w:t xml:space="preserve"> </w:t>
      </w:r>
      <w:r w:rsidRPr="00673C40">
        <w:rPr>
          <w:rFonts w:asciiTheme="majorBidi" w:hAnsiTheme="majorBidi" w:cstheme="majorBidi"/>
          <w:sz w:val="18"/>
          <w:szCs w:val="18"/>
          <w:rtl/>
        </w:rPr>
        <w:t>في</w:t>
      </w:r>
      <w:r w:rsidRPr="00673C40">
        <w:rPr>
          <w:rFonts w:asciiTheme="majorBidi" w:hAnsiTheme="majorBidi" w:cstheme="majorBidi"/>
          <w:sz w:val="18"/>
          <w:szCs w:val="18"/>
        </w:rPr>
        <w:t xml:space="preserve">   </w:t>
      </w:r>
      <w:r w:rsidRPr="00673C40">
        <w:rPr>
          <w:rFonts w:asciiTheme="majorBidi" w:hAnsiTheme="majorBidi" w:cstheme="majorBidi"/>
          <w:sz w:val="18"/>
          <w:szCs w:val="18"/>
          <w:rtl/>
        </w:rPr>
        <w:t>ماستر</w:t>
      </w:r>
      <w:r w:rsidR="00045A67">
        <w:rPr>
          <w:rFonts w:asciiTheme="majorBidi" w:hAnsiTheme="majorBidi" w:cstheme="majorBidi"/>
          <w:sz w:val="18"/>
          <w:szCs w:val="18"/>
        </w:rPr>
        <w:t xml:space="preserve"> </w:t>
      </w:r>
      <w:r w:rsidRPr="00673C40">
        <w:rPr>
          <w:rFonts w:asciiTheme="majorBidi" w:hAnsiTheme="majorBidi" w:cstheme="majorBidi"/>
          <w:sz w:val="18"/>
          <w:szCs w:val="18"/>
          <w:rtl/>
        </w:rPr>
        <w:t>آخر</w:t>
      </w:r>
    </w:p>
    <w:p w:rsidR="00FC7C32" w:rsidRPr="00673C40" w:rsidRDefault="00FC7C32" w:rsidP="00673C40">
      <w:pPr>
        <w:spacing w:after="0" w:line="240" w:lineRule="auto"/>
        <w:jc w:val="both"/>
        <w:rPr>
          <w:rFonts w:asciiTheme="majorBidi" w:hAnsiTheme="majorBidi" w:cstheme="majorBidi"/>
          <w:sz w:val="18"/>
          <w:szCs w:val="18"/>
        </w:rPr>
      </w:pPr>
    </w:p>
    <w:p w:rsidR="00FC7C32" w:rsidRPr="00673C40" w:rsidRDefault="00FC7C32" w:rsidP="00673C40">
      <w:pPr>
        <w:pStyle w:val="Paragraphedeliste"/>
        <w:numPr>
          <w:ilvl w:val="0"/>
          <w:numId w:val="2"/>
        </w:numPr>
        <w:spacing w:after="0" w:line="240" w:lineRule="auto"/>
        <w:jc w:val="both"/>
        <w:rPr>
          <w:rFonts w:asciiTheme="majorBidi" w:hAnsiTheme="majorBidi" w:cstheme="majorBidi"/>
          <w:b/>
          <w:bCs/>
          <w:sz w:val="18"/>
          <w:szCs w:val="18"/>
          <w:rtl/>
        </w:rPr>
      </w:pPr>
      <w:r w:rsidRPr="00673C40">
        <w:rPr>
          <w:rFonts w:asciiTheme="majorBidi" w:hAnsiTheme="majorBidi" w:cstheme="majorBidi"/>
          <w:b/>
          <w:bCs/>
          <w:sz w:val="18"/>
          <w:szCs w:val="18"/>
        </w:rPr>
        <w:t>Métiers et domaines visés</w:t>
      </w:r>
      <w:r w:rsidRPr="00673C40">
        <w:rPr>
          <w:rFonts w:asciiTheme="majorBidi" w:hAnsiTheme="majorBidi" w:cstheme="majorBidi"/>
          <w:b/>
          <w:bCs/>
          <w:sz w:val="18"/>
          <w:szCs w:val="18"/>
          <w:rtl/>
        </w:rPr>
        <w:t xml:space="preserve"> </w:t>
      </w:r>
      <w:r w:rsidRPr="00673C40">
        <w:rPr>
          <w:rFonts w:asciiTheme="majorBidi" w:hAnsiTheme="majorBidi" w:cstheme="majorBidi"/>
          <w:b/>
          <w:bCs/>
          <w:sz w:val="18"/>
          <w:szCs w:val="18"/>
        </w:rPr>
        <w:t>/ insertion professionnelle</w:t>
      </w:r>
    </w:p>
    <w:p w:rsidR="00735A58" w:rsidRPr="00673C40" w:rsidRDefault="00735A58" w:rsidP="00673C40">
      <w:pPr>
        <w:spacing w:after="0" w:line="240" w:lineRule="auto"/>
        <w:jc w:val="both"/>
        <w:rPr>
          <w:rFonts w:asciiTheme="majorBidi" w:hAnsiTheme="majorBidi" w:cstheme="majorBidi"/>
          <w:sz w:val="18"/>
          <w:szCs w:val="18"/>
          <w:lang w:bidi="ar-DZ"/>
        </w:rPr>
      </w:pPr>
    </w:p>
    <w:p w:rsidR="000042AC" w:rsidRPr="00673C40" w:rsidRDefault="000042AC" w:rsidP="00673C40">
      <w:pPr>
        <w:spacing w:after="0" w:line="240" w:lineRule="auto"/>
        <w:jc w:val="both"/>
        <w:rPr>
          <w:rFonts w:asciiTheme="majorBidi" w:hAnsiTheme="majorBidi" w:cstheme="majorBidi"/>
          <w:sz w:val="18"/>
          <w:szCs w:val="18"/>
          <w:rtl/>
          <w:lang w:bidi="ar-DZ"/>
        </w:rPr>
      </w:pPr>
      <w:r w:rsidRPr="00673C40">
        <w:rPr>
          <w:rFonts w:asciiTheme="majorBidi" w:hAnsiTheme="majorBidi" w:cstheme="majorBidi"/>
          <w:sz w:val="18"/>
          <w:szCs w:val="18"/>
        </w:rPr>
        <w:t>Cette formation permettra aux étudiants diplômés de poursuivre des études plus approfondies (Master et Doctorat) en Microbiologie ou dans d’autres domaines tels que le contrôle de la qualité, l’agroalimentaire et la santé.</w:t>
      </w:r>
    </w:p>
    <w:p w:rsidR="00FC7C32" w:rsidRPr="00673C40" w:rsidRDefault="00FC7C32" w:rsidP="00673C40">
      <w:pPr>
        <w:pStyle w:val="Paragraphedeliste"/>
        <w:numPr>
          <w:ilvl w:val="0"/>
          <w:numId w:val="7"/>
        </w:numPr>
        <w:bidi/>
        <w:spacing w:after="0" w:line="240" w:lineRule="auto"/>
        <w:rPr>
          <w:rFonts w:asciiTheme="majorBidi" w:hAnsiTheme="majorBidi" w:cstheme="majorBidi"/>
          <w:b/>
          <w:bCs/>
          <w:sz w:val="18"/>
          <w:szCs w:val="18"/>
          <w:rtl/>
        </w:rPr>
      </w:pPr>
      <w:r w:rsidRPr="00673C40">
        <w:rPr>
          <w:rFonts w:asciiTheme="majorBidi" w:hAnsiTheme="majorBidi" w:cstheme="majorBidi"/>
          <w:b/>
          <w:bCs/>
          <w:sz w:val="18"/>
          <w:szCs w:val="18"/>
          <w:rtl/>
        </w:rPr>
        <w:t>المهن والميادين المستهدفة / الإدماج المهني</w:t>
      </w:r>
    </w:p>
    <w:p w:rsidR="000042AC" w:rsidRPr="00673C40" w:rsidRDefault="000042AC" w:rsidP="00673C40">
      <w:pPr>
        <w:bidi/>
        <w:spacing w:line="240" w:lineRule="auto"/>
        <w:jc w:val="both"/>
        <w:rPr>
          <w:rFonts w:asciiTheme="majorBidi" w:hAnsiTheme="majorBidi" w:cstheme="majorBidi"/>
          <w:sz w:val="18"/>
          <w:szCs w:val="18"/>
        </w:rPr>
      </w:pPr>
      <w:r w:rsidRPr="00673C40">
        <w:rPr>
          <w:rFonts w:asciiTheme="majorBidi" w:hAnsiTheme="majorBidi" w:cstheme="majorBidi"/>
          <w:sz w:val="18"/>
          <w:szCs w:val="18"/>
          <w:rtl/>
        </w:rPr>
        <w:t>سيسمح هذا التدريب لطلاب الدراسات العليا بمتابعة دراساتهم (الماستر والدكتوراه) في علم الأحياء الدقيقة أو في مجالات أخرى مثل مراقبة الجودة ، الأغذية الزراعية والصحة.</w:t>
      </w:r>
    </w:p>
    <w:p w:rsidR="00FC7C32" w:rsidRPr="00673C40" w:rsidRDefault="00FC7C32" w:rsidP="00673C40">
      <w:pPr>
        <w:spacing w:after="0" w:line="240" w:lineRule="auto"/>
        <w:ind w:left="360"/>
        <w:jc w:val="right"/>
        <w:rPr>
          <w:rFonts w:asciiTheme="majorBidi" w:hAnsiTheme="majorBidi" w:cstheme="majorBidi"/>
          <w:b/>
          <w:bCs/>
          <w:color w:val="000000"/>
          <w:sz w:val="18"/>
          <w:szCs w:val="18"/>
          <w:rtl/>
        </w:rPr>
      </w:pPr>
    </w:p>
    <w:p w:rsidR="00FC7C32" w:rsidRDefault="00FC7C32" w:rsidP="00735A58">
      <w:pPr>
        <w:spacing w:after="0" w:line="240" w:lineRule="auto"/>
        <w:ind w:left="360"/>
        <w:jc w:val="right"/>
        <w:rPr>
          <w:rFonts w:ascii="Times New Roman" w:hAnsi="Times New Roman" w:cs="Times New Roman"/>
          <w:b/>
          <w:bCs/>
          <w:color w:val="000000"/>
          <w:sz w:val="28"/>
          <w:szCs w:val="28"/>
          <w:rtl/>
        </w:rPr>
      </w:pPr>
    </w:p>
    <w:p w:rsidR="00E8732B" w:rsidRDefault="00E8732B" w:rsidP="00735A58">
      <w:pPr>
        <w:spacing w:after="0" w:line="240" w:lineRule="auto"/>
        <w:jc w:val="both"/>
        <w:rPr>
          <w:rFonts w:ascii="Times New Roman" w:hAnsi="Times New Roman" w:cs="Times New Roman"/>
          <w:b/>
          <w:bCs/>
          <w:color w:val="000000"/>
          <w:sz w:val="28"/>
          <w:szCs w:val="28"/>
          <w:rtl/>
        </w:rPr>
      </w:pPr>
    </w:p>
    <w:p w:rsidR="00735A58" w:rsidRDefault="00735A58" w:rsidP="00E73D76">
      <w:pPr>
        <w:spacing w:after="0"/>
        <w:jc w:val="both"/>
      </w:pPr>
    </w:p>
    <w:p w:rsidR="008B4B41" w:rsidRPr="0033437A" w:rsidRDefault="008B4B41" w:rsidP="008B4B41">
      <w:pPr>
        <w:bidi/>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hint="cs"/>
          <w:b/>
          <w:bCs/>
          <w:sz w:val="24"/>
          <w:szCs w:val="24"/>
          <w:rtl/>
          <w:lang w:bidi="ar-DZ"/>
        </w:rPr>
        <w:t>الجمهورية الجزائرية الديمقراطية الشعبية</w:t>
      </w:r>
    </w:p>
    <w:p w:rsidR="008B4B41" w:rsidRPr="0033437A" w:rsidRDefault="008B4B41" w:rsidP="008B4B41">
      <w:pPr>
        <w:spacing w:after="0" w:line="240" w:lineRule="auto"/>
        <w:jc w:val="center"/>
        <w:rPr>
          <w:rFonts w:asciiTheme="majorBidi" w:hAnsiTheme="majorBidi" w:cstheme="majorBidi"/>
          <w:b/>
          <w:bCs/>
          <w:sz w:val="24"/>
          <w:szCs w:val="24"/>
          <w:rtl/>
          <w:lang w:bidi="ar-DZ"/>
        </w:rPr>
      </w:pPr>
      <w:r w:rsidRPr="0033437A">
        <w:rPr>
          <w:rFonts w:asciiTheme="majorBidi" w:hAnsiTheme="majorBidi" w:cstheme="majorBidi"/>
          <w:b/>
          <w:bCs/>
          <w:sz w:val="24"/>
          <w:szCs w:val="24"/>
        </w:rPr>
        <w:t>République Algérienne Démocratique et Populaire</w:t>
      </w:r>
    </w:p>
    <w:p w:rsidR="008B4B41" w:rsidRPr="0033437A" w:rsidRDefault="008B4B41" w:rsidP="008B4B41">
      <w:pPr>
        <w:spacing w:after="0" w:line="240" w:lineRule="auto"/>
        <w:jc w:val="center"/>
        <w:rPr>
          <w:rFonts w:asciiTheme="majorBidi" w:hAnsiTheme="majorBidi" w:cstheme="majorBidi"/>
          <w:b/>
          <w:bCs/>
          <w:sz w:val="24"/>
          <w:szCs w:val="24"/>
          <w:lang w:bidi="ar-DZ"/>
        </w:rPr>
      </w:pPr>
      <w:r w:rsidRPr="0033437A">
        <w:rPr>
          <w:rFonts w:asciiTheme="majorBidi" w:hAnsiTheme="majorBidi" w:cstheme="majorBidi" w:hint="cs"/>
          <w:b/>
          <w:bCs/>
          <w:sz w:val="24"/>
          <w:szCs w:val="24"/>
          <w:rtl/>
          <w:lang w:bidi="ar-DZ"/>
        </w:rPr>
        <w:t>وزارة التعليم العالي و البحث العلمي</w:t>
      </w:r>
    </w:p>
    <w:p w:rsidR="008B4B41" w:rsidRPr="0033437A" w:rsidRDefault="008B4B41" w:rsidP="008B4B41">
      <w:pPr>
        <w:spacing w:after="0" w:line="240" w:lineRule="auto"/>
        <w:jc w:val="center"/>
        <w:rPr>
          <w:rFonts w:asciiTheme="majorBidi" w:hAnsiTheme="majorBidi" w:cstheme="majorBidi"/>
          <w:b/>
          <w:bCs/>
          <w:sz w:val="28"/>
          <w:szCs w:val="28"/>
          <w:rtl/>
          <w:lang w:bidi="ar-DZ"/>
        </w:rPr>
      </w:pPr>
      <w:r w:rsidRPr="0033437A">
        <w:rPr>
          <w:rFonts w:asciiTheme="majorBidi" w:hAnsiTheme="majorBidi" w:cstheme="majorBidi"/>
          <w:b/>
          <w:bCs/>
          <w:sz w:val="24"/>
          <w:szCs w:val="24"/>
        </w:rPr>
        <w:t>Ministère de l’Enseignement Supérieur et de la Recherche Scientifique</w:t>
      </w:r>
    </w:p>
    <w:p w:rsidR="00FC7C32" w:rsidRPr="00673FF8" w:rsidRDefault="00EC68DF" w:rsidP="00673FF8">
      <w:pPr>
        <w:rPr>
          <w:rFonts w:ascii="Edwardian Script ITC" w:hAnsi="Edwardian Script ITC" w:cstheme="majorBidi"/>
          <w:b/>
          <w:bCs/>
          <w:sz w:val="52"/>
          <w:szCs w:val="52"/>
          <w:rtl/>
          <w:lang w:bidi="ar-DZ"/>
        </w:rPr>
      </w:pPr>
      <w:r w:rsidRPr="00EC68DF">
        <w:rPr>
          <w:noProof/>
          <w:rtl/>
          <w:lang w:val="en-US" w:bidi="en-US"/>
        </w:rPr>
        <w:pict>
          <v:shapetype id="_x0000_t202" coordsize="21600,21600" o:spt="202" path="m,l,21600r21600,l21600,xe">
            <v:stroke joinstyle="miter"/>
            <v:path gradientshapeok="t" o:connecttype="rect"/>
          </v:shapetype>
          <v:shape id="_x0000_s1030" type="#_x0000_t202" style="position:absolute;margin-left:192.5pt;margin-top:14.65pt;width:203.3pt;height:52.85pt;z-index:251687936" filled="f" fillcolor="white [3212]" stroked="f" strokecolor="white [3212]">
            <v:textbox style="mso-next-textbox:#_x0000_s1030;mso-fit-shape-to-text:t">
              <w:txbxContent>
                <w:p w:rsidR="008B4B41" w:rsidRPr="003C4E1B" w:rsidRDefault="008B4B41" w:rsidP="008B4B41">
                  <w:pPr>
                    <w:spacing w:after="0" w:line="240" w:lineRule="auto"/>
                    <w:jc w:val="center"/>
                    <w:rPr>
                      <w:rFonts w:asciiTheme="majorBidi" w:hAnsiTheme="majorBidi" w:cstheme="majorBidi"/>
                      <w:b/>
                      <w:bCs/>
                      <w:sz w:val="20"/>
                      <w:szCs w:val="20"/>
                      <w:rtl/>
                      <w:lang w:bidi="ar-DZ"/>
                    </w:rPr>
                  </w:pPr>
                  <w:r w:rsidRPr="003C4E1B">
                    <w:rPr>
                      <w:rFonts w:asciiTheme="majorBidi" w:hAnsiTheme="majorBidi" w:cstheme="majorBidi" w:hint="cs"/>
                      <w:b/>
                      <w:bCs/>
                      <w:sz w:val="20"/>
                      <w:szCs w:val="20"/>
                      <w:rtl/>
                      <w:lang w:bidi="ar-DZ"/>
                    </w:rPr>
                    <w:t>كلية علوم الطبيعة و الحياة</w:t>
                  </w:r>
                </w:p>
                <w:p w:rsidR="008B4B41" w:rsidRPr="003C4E1B" w:rsidRDefault="008B4B41" w:rsidP="008B4B41">
                  <w:pPr>
                    <w:spacing w:line="240" w:lineRule="auto"/>
                    <w:jc w:val="center"/>
                    <w:rPr>
                      <w:rFonts w:asciiTheme="majorBidi" w:hAnsiTheme="majorBidi" w:cstheme="majorBidi"/>
                      <w:b/>
                      <w:bCs/>
                      <w:sz w:val="18"/>
                      <w:szCs w:val="18"/>
                    </w:rPr>
                  </w:pPr>
                  <w:r w:rsidRPr="003C4E1B">
                    <w:rPr>
                      <w:rFonts w:asciiTheme="majorBidi" w:hAnsiTheme="majorBidi" w:cstheme="majorBidi"/>
                      <w:b/>
                      <w:bCs/>
                      <w:sz w:val="18"/>
                      <w:szCs w:val="18"/>
                    </w:rPr>
                    <w:t>Faculté des Sciences de la Nature et de la Vie</w:t>
                  </w:r>
                </w:p>
              </w:txbxContent>
            </v:textbox>
            <w10:wrap type="square"/>
          </v:shape>
        </w:pict>
      </w:r>
      <w:r w:rsidR="008B4B41" w:rsidRPr="003C4E1B">
        <w:rPr>
          <w:rFonts w:ascii="Edwardian Script ITC" w:hAnsi="Edwardian Script ITC" w:cs="Times New Roman"/>
          <w:b/>
          <w:bCs/>
          <w:noProof/>
          <w:sz w:val="52"/>
          <w:szCs w:val="52"/>
          <w:rtl/>
          <w:lang w:eastAsia="fr-FR"/>
        </w:rPr>
        <w:drawing>
          <wp:inline distT="0" distB="0" distL="0" distR="0">
            <wp:extent cx="2237590" cy="785308"/>
            <wp:effectExtent l="0" t="0" r="0" b="0"/>
            <wp:docPr id="3" name="Image 1" descr="C:\Users\DBA\Desktop\LOGO 0011 FINAL.png"/>
            <wp:cNvGraphicFramePr/>
            <a:graphic xmlns:a="http://schemas.openxmlformats.org/drawingml/2006/main">
              <a:graphicData uri="http://schemas.openxmlformats.org/drawingml/2006/picture">
                <pic:pic xmlns:pic="http://schemas.openxmlformats.org/drawingml/2006/picture">
                  <pic:nvPicPr>
                    <pic:cNvPr id="10" name="Image 9" descr="C:\Users\DBA\Desktop\LOGO 0011 FINAL.png"/>
                    <pic:cNvPicPr/>
                  </pic:nvPicPr>
                  <pic:blipFill>
                    <a:blip r:embed="rId8" cstate="print"/>
                    <a:srcRect/>
                    <a:stretch>
                      <a:fillRect/>
                    </a:stretch>
                  </pic:blipFill>
                  <pic:spPr bwMode="auto">
                    <a:xfrm>
                      <a:off x="0" y="0"/>
                      <a:ext cx="2273790" cy="798013"/>
                    </a:xfrm>
                    <a:prstGeom prst="rect">
                      <a:avLst/>
                    </a:prstGeom>
                    <a:noFill/>
                    <a:ln w="9525">
                      <a:noFill/>
                      <a:miter lim="800000"/>
                      <a:headEnd/>
                      <a:tailEnd/>
                    </a:ln>
                  </pic:spPr>
                </pic:pic>
              </a:graphicData>
            </a:graphic>
          </wp:inline>
        </w:drawing>
      </w:r>
    </w:p>
    <w:p w:rsidR="008B4B41" w:rsidRDefault="008B4B41" w:rsidP="00FB40A1">
      <w:pPr>
        <w:bidi/>
        <w:spacing w:after="0" w:line="240" w:lineRule="auto"/>
        <w:jc w:val="center"/>
        <w:rPr>
          <w:rFonts w:ascii="Edwardian Script ITC" w:hAnsi="Edwardian Script ITC" w:cstheme="majorBidi"/>
          <w:b/>
          <w:bCs/>
          <w:sz w:val="52"/>
          <w:szCs w:val="52"/>
          <w:lang w:bidi="ar-DZ"/>
        </w:rPr>
      </w:pPr>
      <w:r>
        <w:rPr>
          <w:rFonts w:ascii="Edwardian Script ITC" w:hAnsi="Edwardian Script ITC" w:cstheme="majorBidi"/>
          <w:b/>
          <w:bCs/>
          <w:sz w:val="52"/>
          <w:szCs w:val="52"/>
          <w:lang w:bidi="ar-DZ"/>
        </w:rPr>
        <w:t xml:space="preserve">Département de </w:t>
      </w:r>
      <w:r w:rsidR="00FB40A1">
        <w:rPr>
          <w:rFonts w:ascii="Edwardian Script ITC" w:hAnsi="Edwardian Script ITC" w:cstheme="majorBidi"/>
          <w:b/>
          <w:bCs/>
          <w:sz w:val="52"/>
          <w:szCs w:val="52"/>
          <w:lang w:bidi="ar-DZ"/>
        </w:rPr>
        <w:t xml:space="preserve"> Microbiologie </w:t>
      </w:r>
    </w:p>
    <w:p w:rsidR="00702B71" w:rsidRDefault="00F279A1" w:rsidP="00E73D76">
      <w:pPr>
        <w:bidi/>
        <w:spacing w:after="0" w:line="240" w:lineRule="auto"/>
        <w:jc w:val="center"/>
      </w:pPr>
      <w:r>
        <w:t xml:space="preserve"> </w:t>
      </w:r>
    </w:p>
    <w:p w:rsidR="008B4B41" w:rsidRPr="008B4B41" w:rsidRDefault="008B4B41" w:rsidP="00FC5E59">
      <w:pPr>
        <w:spacing w:after="0" w:line="240" w:lineRule="auto"/>
        <w:jc w:val="center"/>
        <w:rPr>
          <w:rFonts w:asciiTheme="majorBidi" w:hAnsiTheme="majorBidi" w:cstheme="majorBidi"/>
          <w:b/>
          <w:bCs/>
          <w:i/>
          <w:iCs/>
          <w:color w:val="000000"/>
        </w:rPr>
      </w:pPr>
      <w:r w:rsidRPr="008B4B41">
        <w:rPr>
          <w:rFonts w:ascii="Arial-BoldMT" w:hAnsi="Arial-BoldMT"/>
          <w:b/>
          <w:bCs/>
          <w:color w:val="000000"/>
          <w:sz w:val="42"/>
          <w:szCs w:val="36"/>
          <w:rtl/>
        </w:rPr>
        <w:t>ماستر</w:t>
      </w:r>
      <w:r w:rsidRPr="008B4B41">
        <w:rPr>
          <w:rFonts w:ascii="Arial-BoldMT" w:hAnsi="Arial-BoldMT" w:hint="cs"/>
          <w:b/>
          <w:bCs/>
          <w:color w:val="000000"/>
          <w:sz w:val="42"/>
          <w:szCs w:val="36"/>
          <w:rtl/>
        </w:rPr>
        <w:t xml:space="preserve"> أكاديمي</w:t>
      </w:r>
    </w:p>
    <w:p w:rsidR="008B4B41" w:rsidRDefault="008B4B41" w:rsidP="00673C40">
      <w:pPr>
        <w:spacing w:after="0" w:line="240" w:lineRule="auto"/>
        <w:jc w:val="center"/>
        <w:rPr>
          <w:b/>
          <w:bCs/>
          <w:i/>
          <w:iCs/>
          <w:sz w:val="36"/>
          <w:szCs w:val="36"/>
          <w:rtl/>
        </w:rPr>
      </w:pPr>
      <w:r>
        <w:rPr>
          <w:b/>
          <w:bCs/>
          <w:i/>
          <w:iCs/>
          <w:sz w:val="36"/>
          <w:szCs w:val="36"/>
        </w:rPr>
        <w:t> « </w:t>
      </w:r>
      <w:r w:rsidR="00673C40" w:rsidRPr="00673C40">
        <w:rPr>
          <w:rFonts w:cs="Arial" w:hint="cs"/>
          <w:b/>
          <w:bCs/>
          <w:i/>
          <w:iCs/>
          <w:sz w:val="36"/>
          <w:szCs w:val="36"/>
          <w:rtl/>
        </w:rPr>
        <w:t>البيولوجيا</w:t>
      </w:r>
      <w:r w:rsidR="00673C40" w:rsidRPr="00673C40">
        <w:rPr>
          <w:rFonts w:cs="Arial"/>
          <w:b/>
          <w:bCs/>
          <w:i/>
          <w:iCs/>
          <w:sz w:val="36"/>
          <w:szCs w:val="36"/>
          <w:rtl/>
        </w:rPr>
        <w:t xml:space="preserve"> </w:t>
      </w:r>
      <w:r w:rsidR="00673C40" w:rsidRPr="00673C40">
        <w:rPr>
          <w:rFonts w:cs="Arial" w:hint="cs"/>
          <w:b/>
          <w:bCs/>
          <w:i/>
          <w:iCs/>
          <w:sz w:val="36"/>
          <w:szCs w:val="36"/>
          <w:rtl/>
        </w:rPr>
        <w:t>الجزيئية</w:t>
      </w:r>
      <w:r w:rsidR="00673C40" w:rsidRPr="00673C40">
        <w:rPr>
          <w:rFonts w:cs="Arial"/>
          <w:b/>
          <w:bCs/>
          <w:i/>
          <w:iCs/>
          <w:sz w:val="36"/>
          <w:szCs w:val="36"/>
          <w:rtl/>
        </w:rPr>
        <w:t xml:space="preserve"> </w:t>
      </w:r>
      <w:r w:rsidR="00673C40" w:rsidRPr="00673C40">
        <w:rPr>
          <w:rFonts w:cs="Arial" w:hint="cs"/>
          <w:b/>
          <w:bCs/>
          <w:i/>
          <w:iCs/>
          <w:sz w:val="36"/>
          <w:szCs w:val="36"/>
          <w:rtl/>
        </w:rPr>
        <w:t>للاحياء</w:t>
      </w:r>
      <w:r w:rsidR="00673C40" w:rsidRPr="00673C40">
        <w:rPr>
          <w:rFonts w:cs="Arial"/>
          <w:b/>
          <w:bCs/>
          <w:i/>
          <w:iCs/>
          <w:sz w:val="36"/>
          <w:szCs w:val="36"/>
          <w:rtl/>
        </w:rPr>
        <w:t xml:space="preserve"> </w:t>
      </w:r>
      <w:r w:rsidR="00673C40" w:rsidRPr="00673C40">
        <w:rPr>
          <w:rFonts w:cs="Arial" w:hint="cs"/>
          <w:b/>
          <w:bCs/>
          <w:i/>
          <w:iCs/>
          <w:sz w:val="36"/>
          <w:szCs w:val="36"/>
          <w:rtl/>
        </w:rPr>
        <w:t>الدقيقة</w:t>
      </w:r>
      <w:r>
        <w:rPr>
          <w:b/>
          <w:bCs/>
          <w:i/>
          <w:iCs/>
          <w:sz w:val="36"/>
          <w:szCs w:val="36"/>
        </w:rPr>
        <w:t> »</w:t>
      </w:r>
    </w:p>
    <w:p w:rsidR="008B4B41" w:rsidRDefault="008B4B41" w:rsidP="008B4B41">
      <w:pPr>
        <w:bidi/>
        <w:spacing w:after="0" w:line="240" w:lineRule="auto"/>
        <w:jc w:val="center"/>
      </w:pPr>
    </w:p>
    <w:p w:rsidR="008B4B41" w:rsidRDefault="00E73D76" w:rsidP="00673C40">
      <w:pPr>
        <w:bidi/>
        <w:spacing w:after="0" w:line="240" w:lineRule="auto"/>
        <w:jc w:val="center"/>
        <w:rPr>
          <w:b/>
          <w:bCs/>
          <w:i/>
          <w:iCs/>
          <w:sz w:val="32"/>
          <w:szCs w:val="32"/>
        </w:rPr>
      </w:pPr>
      <w:r w:rsidRPr="00E73D76">
        <w:rPr>
          <w:b/>
          <w:bCs/>
          <w:i/>
          <w:iCs/>
          <w:sz w:val="32"/>
          <w:szCs w:val="32"/>
        </w:rPr>
        <w:t xml:space="preserve">Master </w:t>
      </w:r>
      <w:r w:rsidR="008B4B41">
        <w:rPr>
          <w:b/>
          <w:bCs/>
          <w:i/>
          <w:iCs/>
          <w:sz w:val="32"/>
          <w:szCs w:val="32"/>
        </w:rPr>
        <w:t>Académique</w:t>
      </w:r>
      <w:r w:rsidRPr="00E73D76">
        <w:rPr>
          <w:b/>
          <w:bCs/>
          <w:i/>
          <w:iCs/>
          <w:sz w:val="32"/>
          <w:szCs w:val="32"/>
        </w:rPr>
        <w:t xml:space="preserve"> </w:t>
      </w:r>
    </w:p>
    <w:p w:rsidR="00702B71" w:rsidRPr="00E73D76" w:rsidRDefault="008B4B41" w:rsidP="00673C40">
      <w:pPr>
        <w:bidi/>
        <w:spacing w:after="0" w:line="240" w:lineRule="auto"/>
        <w:jc w:val="center"/>
        <w:rPr>
          <w:i/>
          <w:iCs/>
          <w:sz w:val="20"/>
          <w:szCs w:val="20"/>
        </w:rPr>
      </w:pPr>
      <w:r>
        <w:rPr>
          <w:b/>
          <w:bCs/>
          <w:i/>
          <w:iCs/>
          <w:sz w:val="32"/>
          <w:szCs w:val="32"/>
        </w:rPr>
        <w:t>« </w:t>
      </w:r>
      <w:r w:rsidR="00673C40">
        <w:rPr>
          <w:b/>
          <w:bCs/>
          <w:i/>
          <w:iCs/>
          <w:sz w:val="32"/>
          <w:szCs w:val="32"/>
        </w:rPr>
        <w:t xml:space="preserve">Biologie Moléculaire  des Microorganismes </w:t>
      </w:r>
      <w:r>
        <w:rPr>
          <w:b/>
          <w:bCs/>
          <w:i/>
          <w:iCs/>
          <w:sz w:val="32"/>
          <w:szCs w:val="32"/>
        </w:rPr>
        <w:t> »</w:t>
      </w:r>
    </w:p>
    <w:p w:rsidR="00F279A1" w:rsidRDefault="00F279A1" w:rsidP="00F279A1">
      <w:pPr>
        <w:spacing w:after="0"/>
        <w:jc w:val="both"/>
      </w:pPr>
    </w:p>
    <w:p w:rsidR="00F279A1" w:rsidRDefault="00EC68DF" w:rsidP="00F279A1">
      <w:pPr>
        <w:spacing w:after="0"/>
        <w:jc w:val="both"/>
      </w:pPr>
      <w:r>
        <w:rPr>
          <w:noProof/>
          <w:lang w:eastAsia="fr-FR"/>
        </w:rPr>
        <w:pict>
          <v:shape id="_x0000_s1029" type="#_x0000_t202" style="position:absolute;left:0;text-align:left;margin-left:1.9pt;margin-top:4.55pt;width:368.5pt;height:213.35pt;z-index:251685888">
            <v:textbox>
              <w:txbxContent>
                <w:p w:rsidR="008B4B41" w:rsidRDefault="00673C40" w:rsidP="008B4B41">
                  <w:pPr>
                    <w:jc w:val="center"/>
                    <w:rPr>
                      <w:sz w:val="40"/>
                      <w:szCs w:val="40"/>
                      <w:lang w:bidi="ar-DZ"/>
                    </w:rPr>
                  </w:pPr>
                  <w:r>
                    <w:rPr>
                      <w:noProof/>
                      <w:lang w:eastAsia="fr-FR"/>
                    </w:rPr>
                    <w:drawing>
                      <wp:inline distT="0" distB="0" distL="0" distR="0">
                        <wp:extent cx="4475790" cy="3162748"/>
                        <wp:effectExtent l="19050" t="0" r="960" b="0"/>
                        <wp:docPr id="2" name="Image 1" descr="RÃ©sultat de recherche d'images pour &quot;microbiolog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microbiologie&quot;"/>
                                <pic:cNvPicPr>
                                  <a:picLocks noChangeAspect="1" noChangeArrowheads="1"/>
                                </pic:cNvPicPr>
                              </pic:nvPicPr>
                              <pic:blipFill>
                                <a:blip r:embed="rId9"/>
                                <a:srcRect/>
                                <a:stretch>
                                  <a:fillRect/>
                                </a:stretch>
                              </pic:blipFill>
                              <pic:spPr bwMode="auto">
                                <a:xfrm>
                                  <a:off x="0" y="0"/>
                                  <a:ext cx="4475480" cy="3162529"/>
                                </a:xfrm>
                                <a:prstGeom prst="rect">
                                  <a:avLst/>
                                </a:prstGeom>
                                <a:noFill/>
                                <a:ln w="9525">
                                  <a:noFill/>
                                  <a:miter lim="800000"/>
                                  <a:headEnd/>
                                  <a:tailEnd/>
                                </a:ln>
                              </pic:spPr>
                            </pic:pic>
                          </a:graphicData>
                        </a:graphic>
                      </wp:inline>
                    </w:drawing>
                  </w:r>
                </w:p>
                <w:p w:rsidR="008B4B41" w:rsidRDefault="008B4B41" w:rsidP="008B4B41">
                  <w:pPr>
                    <w:jc w:val="center"/>
                    <w:rPr>
                      <w:sz w:val="40"/>
                      <w:szCs w:val="40"/>
                      <w:lang w:bidi="ar-DZ"/>
                    </w:rPr>
                  </w:pPr>
                </w:p>
                <w:p w:rsidR="008B4B41" w:rsidRPr="00D8460C" w:rsidRDefault="008B4B41" w:rsidP="008B4B41">
                  <w:pPr>
                    <w:jc w:val="center"/>
                    <w:rPr>
                      <w:sz w:val="40"/>
                      <w:szCs w:val="40"/>
                      <w:lang w:bidi="ar-DZ"/>
                    </w:rPr>
                  </w:pPr>
                  <w:r w:rsidRPr="00D8460C">
                    <w:rPr>
                      <w:sz w:val="40"/>
                      <w:szCs w:val="40"/>
                      <w:lang w:bidi="ar-DZ"/>
                    </w:rPr>
                    <w:t>Image</w:t>
                  </w:r>
                </w:p>
              </w:txbxContent>
            </v:textbox>
          </v:shape>
        </w:pict>
      </w: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F279A1" w:rsidRDefault="00F279A1" w:rsidP="00F279A1">
      <w:pPr>
        <w:spacing w:after="0"/>
        <w:jc w:val="both"/>
      </w:pPr>
    </w:p>
    <w:p w:rsidR="00E8732B" w:rsidRDefault="00E8732B" w:rsidP="00F279A1">
      <w:pPr>
        <w:spacing w:after="0"/>
        <w:jc w:val="both"/>
      </w:pPr>
    </w:p>
    <w:p w:rsidR="00735A58" w:rsidRDefault="00735A58" w:rsidP="00735A58">
      <w:pPr>
        <w:spacing w:after="0"/>
        <w:jc w:val="both"/>
        <w:rPr>
          <w:rtl/>
          <w:lang w:bidi="ar-DZ"/>
        </w:rPr>
      </w:pPr>
    </w:p>
    <w:p w:rsidR="00F279A1" w:rsidRDefault="00EC68DF" w:rsidP="00735A58">
      <w:pPr>
        <w:spacing w:after="0"/>
        <w:jc w:val="both"/>
        <w:rPr>
          <w:rtl/>
          <w:lang w:bidi="ar-DZ"/>
        </w:rPr>
      </w:pPr>
      <w:r w:rsidRPr="00EC68DF">
        <w:rPr>
          <w:rFonts w:cs="Arial"/>
          <w:bCs/>
          <w:noProof/>
          <w:rtl/>
          <w:lang w:eastAsia="fr-FR"/>
        </w:rPr>
        <w:pict>
          <v:shape id="_x0000_s1026" type="#_x0000_t202" style="position:absolute;left:0;text-align:left;margin-left:133.95pt;margin-top:11.2pt;width:138.2pt;height:25.9pt;z-index:251682816" stroked="f">
            <v:textbox>
              <w:txbxContent>
                <w:p w:rsidR="002D4148" w:rsidRPr="00F279A1" w:rsidRDefault="00D10D2C" w:rsidP="008B4B41">
                  <w:pPr>
                    <w:spacing w:after="0"/>
                    <w:jc w:val="center"/>
                    <w:rPr>
                      <w:b/>
                      <w:bCs/>
                      <w:sz w:val="28"/>
                      <w:szCs w:val="28"/>
                    </w:rPr>
                  </w:pPr>
                  <w:r>
                    <w:rPr>
                      <w:b/>
                      <w:bCs/>
                      <w:sz w:val="28"/>
                      <w:szCs w:val="28"/>
                    </w:rPr>
                    <w:t>2020-2021</w:t>
                  </w:r>
                </w:p>
                <w:p w:rsidR="002D4148" w:rsidRDefault="002D4148"/>
              </w:txbxContent>
            </v:textbox>
          </v:shape>
        </w:pict>
      </w:r>
    </w:p>
    <w:p w:rsidR="004C277D" w:rsidRDefault="00E73D76" w:rsidP="00E73D76">
      <w:pPr>
        <w:pStyle w:val="Paragraphedeliste"/>
        <w:numPr>
          <w:ilvl w:val="0"/>
          <w:numId w:val="2"/>
        </w:numPr>
        <w:spacing w:after="0"/>
        <w:rPr>
          <w:b/>
          <w:bCs/>
          <w:sz w:val="24"/>
          <w:szCs w:val="24"/>
        </w:rPr>
      </w:pPr>
      <w:r w:rsidRPr="00735A58">
        <w:rPr>
          <w:b/>
          <w:bCs/>
          <w:sz w:val="24"/>
          <w:szCs w:val="24"/>
        </w:rPr>
        <w:lastRenderedPageBreak/>
        <w:t>Semestre 1</w:t>
      </w:r>
    </w:p>
    <w:tbl>
      <w:tblPr>
        <w:tblStyle w:val="Grilledutableau"/>
        <w:tblW w:w="0" w:type="auto"/>
        <w:tblLook w:val="04A0"/>
      </w:tblPr>
      <w:tblGrid>
        <w:gridCol w:w="1696"/>
        <w:gridCol w:w="1824"/>
        <w:gridCol w:w="1570"/>
        <w:gridCol w:w="1781"/>
        <w:gridCol w:w="858"/>
      </w:tblGrid>
      <w:tr w:rsidR="004C277D" w:rsidTr="00A27A37">
        <w:tc>
          <w:tcPr>
            <w:tcW w:w="1842" w:type="dxa"/>
          </w:tcPr>
          <w:p w:rsidR="004C277D" w:rsidRDefault="004C277D" w:rsidP="00A27A37">
            <w:pPr>
              <w:rPr>
                <w:sz w:val="24"/>
                <w:szCs w:val="24"/>
              </w:rPr>
            </w:pPr>
          </w:p>
        </w:tc>
        <w:tc>
          <w:tcPr>
            <w:tcW w:w="1842" w:type="dxa"/>
          </w:tcPr>
          <w:p w:rsidR="004C277D" w:rsidRDefault="004C277D" w:rsidP="00A27A37">
            <w:pPr>
              <w:rPr>
                <w:sz w:val="24"/>
                <w:szCs w:val="24"/>
              </w:rPr>
            </w:pPr>
            <w:r>
              <w:rPr>
                <w:sz w:val="24"/>
                <w:szCs w:val="24"/>
              </w:rPr>
              <w:t>UE1</w:t>
            </w:r>
          </w:p>
        </w:tc>
        <w:tc>
          <w:tcPr>
            <w:tcW w:w="1842" w:type="dxa"/>
          </w:tcPr>
          <w:p w:rsidR="004C277D" w:rsidRDefault="004C277D" w:rsidP="00A27A37">
            <w:pPr>
              <w:rPr>
                <w:sz w:val="24"/>
                <w:szCs w:val="24"/>
              </w:rPr>
            </w:pPr>
            <w:r>
              <w:rPr>
                <w:sz w:val="24"/>
                <w:szCs w:val="24"/>
              </w:rPr>
              <w:t>UE2</w:t>
            </w:r>
          </w:p>
        </w:tc>
        <w:tc>
          <w:tcPr>
            <w:tcW w:w="1843" w:type="dxa"/>
          </w:tcPr>
          <w:p w:rsidR="004C277D" w:rsidRDefault="004C277D" w:rsidP="00A27A37">
            <w:pPr>
              <w:rPr>
                <w:sz w:val="24"/>
                <w:szCs w:val="24"/>
              </w:rPr>
            </w:pPr>
            <w:r>
              <w:rPr>
                <w:sz w:val="24"/>
                <w:szCs w:val="24"/>
              </w:rPr>
              <w:t>UE3</w:t>
            </w:r>
          </w:p>
        </w:tc>
        <w:tc>
          <w:tcPr>
            <w:tcW w:w="1843" w:type="dxa"/>
          </w:tcPr>
          <w:p w:rsidR="004C277D" w:rsidRDefault="004C277D" w:rsidP="00A27A37">
            <w:pPr>
              <w:rPr>
                <w:sz w:val="24"/>
                <w:szCs w:val="24"/>
              </w:rPr>
            </w:pPr>
            <w:r>
              <w:rPr>
                <w:sz w:val="24"/>
                <w:szCs w:val="24"/>
              </w:rPr>
              <w:t>Total</w:t>
            </w:r>
          </w:p>
        </w:tc>
      </w:tr>
      <w:tr w:rsidR="004C277D" w:rsidTr="00A27A37">
        <w:tc>
          <w:tcPr>
            <w:tcW w:w="1842" w:type="dxa"/>
          </w:tcPr>
          <w:p w:rsidR="004C277D" w:rsidRDefault="004C277D" w:rsidP="00A27A37">
            <w:pPr>
              <w:rPr>
                <w:sz w:val="24"/>
                <w:szCs w:val="24"/>
              </w:rPr>
            </w:pPr>
            <w:r>
              <w:rPr>
                <w:sz w:val="24"/>
                <w:szCs w:val="24"/>
              </w:rPr>
              <w:t>Intitulé de l’unité</w:t>
            </w:r>
          </w:p>
        </w:tc>
        <w:tc>
          <w:tcPr>
            <w:tcW w:w="1842" w:type="dxa"/>
          </w:tcPr>
          <w:p w:rsidR="004C277D" w:rsidRDefault="004C277D" w:rsidP="00A27A37">
            <w:pPr>
              <w:rPr>
                <w:sz w:val="24"/>
                <w:szCs w:val="24"/>
              </w:rPr>
            </w:pPr>
            <w:r>
              <w:rPr>
                <w:sz w:val="24"/>
                <w:szCs w:val="24"/>
              </w:rPr>
              <w:t>Biodiversité des microorganismes</w:t>
            </w:r>
          </w:p>
        </w:tc>
        <w:tc>
          <w:tcPr>
            <w:tcW w:w="1842" w:type="dxa"/>
          </w:tcPr>
          <w:p w:rsidR="004C277D" w:rsidRDefault="004C277D" w:rsidP="00A27A37">
            <w:pPr>
              <w:rPr>
                <w:sz w:val="24"/>
                <w:szCs w:val="24"/>
              </w:rPr>
            </w:pPr>
            <w:r>
              <w:rPr>
                <w:sz w:val="24"/>
                <w:szCs w:val="24"/>
              </w:rPr>
              <w:t>Génétique moléculaire</w:t>
            </w:r>
          </w:p>
        </w:tc>
        <w:tc>
          <w:tcPr>
            <w:tcW w:w="1843" w:type="dxa"/>
          </w:tcPr>
          <w:p w:rsidR="004C277D" w:rsidRDefault="004C277D" w:rsidP="00A27A37">
            <w:pPr>
              <w:rPr>
                <w:sz w:val="24"/>
                <w:szCs w:val="24"/>
              </w:rPr>
            </w:pPr>
            <w:r>
              <w:rPr>
                <w:sz w:val="24"/>
                <w:szCs w:val="24"/>
              </w:rPr>
              <w:t>Techniques d’analyse microbiologique</w:t>
            </w:r>
          </w:p>
        </w:tc>
        <w:tc>
          <w:tcPr>
            <w:tcW w:w="1843" w:type="dxa"/>
          </w:tcPr>
          <w:p w:rsidR="004C277D" w:rsidRDefault="004C277D" w:rsidP="00A27A37">
            <w:pPr>
              <w:rPr>
                <w:sz w:val="24"/>
                <w:szCs w:val="24"/>
              </w:rPr>
            </w:pPr>
          </w:p>
        </w:tc>
      </w:tr>
      <w:tr w:rsidR="004C277D" w:rsidTr="00A27A37">
        <w:tc>
          <w:tcPr>
            <w:tcW w:w="1842" w:type="dxa"/>
          </w:tcPr>
          <w:p w:rsidR="004C277D" w:rsidRDefault="004C277D" w:rsidP="00A27A37">
            <w:pPr>
              <w:rPr>
                <w:sz w:val="24"/>
                <w:szCs w:val="24"/>
              </w:rPr>
            </w:pPr>
            <w:r>
              <w:rPr>
                <w:sz w:val="24"/>
                <w:szCs w:val="24"/>
              </w:rPr>
              <w:t>Type (Fondamentale, Transversale,..)</w:t>
            </w:r>
          </w:p>
        </w:tc>
        <w:tc>
          <w:tcPr>
            <w:tcW w:w="1842" w:type="dxa"/>
          </w:tcPr>
          <w:p w:rsidR="004C277D" w:rsidRDefault="004C277D" w:rsidP="00A27A37">
            <w:pPr>
              <w:rPr>
                <w:sz w:val="24"/>
                <w:szCs w:val="24"/>
              </w:rPr>
            </w:pPr>
            <w:r>
              <w:rPr>
                <w:sz w:val="24"/>
                <w:szCs w:val="24"/>
              </w:rPr>
              <w:t>Fondamentale</w:t>
            </w:r>
          </w:p>
        </w:tc>
        <w:tc>
          <w:tcPr>
            <w:tcW w:w="1842" w:type="dxa"/>
          </w:tcPr>
          <w:p w:rsidR="004C277D" w:rsidRDefault="004C277D" w:rsidP="00A27A37">
            <w:pPr>
              <w:rPr>
                <w:sz w:val="24"/>
                <w:szCs w:val="24"/>
              </w:rPr>
            </w:pPr>
            <w:r>
              <w:rPr>
                <w:sz w:val="24"/>
                <w:szCs w:val="24"/>
              </w:rPr>
              <w:t>Fondamentale</w:t>
            </w:r>
          </w:p>
        </w:tc>
        <w:tc>
          <w:tcPr>
            <w:tcW w:w="1843" w:type="dxa"/>
          </w:tcPr>
          <w:p w:rsidR="004C277D" w:rsidRDefault="004C277D" w:rsidP="00A27A37">
            <w:pPr>
              <w:rPr>
                <w:sz w:val="24"/>
                <w:szCs w:val="24"/>
              </w:rPr>
            </w:pPr>
            <w:r>
              <w:rPr>
                <w:sz w:val="24"/>
                <w:szCs w:val="24"/>
              </w:rPr>
              <w:t>Méthodologique</w:t>
            </w:r>
          </w:p>
        </w:tc>
        <w:tc>
          <w:tcPr>
            <w:tcW w:w="1843" w:type="dxa"/>
          </w:tcPr>
          <w:p w:rsidR="004C277D" w:rsidRDefault="004C277D" w:rsidP="00A27A37">
            <w:pPr>
              <w:rPr>
                <w:sz w:val="24"/>
                <w:szCs w:val="24"/>
              </w:rPr>
            </w:pPr>
          </w:p>
        </w:tc>
      </w:tr>
      <w:tr w:rsidR="004C277D" w:rsidTr="00A27A37">
        <w:tc>
          <w:tcPr>
            <w:tcW w:w="1842" w:type="dxa"/>
          </w:tcPr>
          <w:p w:rsidR="004C277D" w:rsidRDefault="004C277D" w:rsidP="00A27A37">
            <w:pPr>
              <w:rPr>
                <w:sz w:val="24"/>
                <w:szCs w:val="24"/>
              </w:rPr>
            </w:pPr>
            <w:r>
              <w:rPr>
                <w:sz w:val="24"/>
                <w:szCs w:val="24"/>
              </w:rPr>
              <w:t>Obligatoire ou optionnelle</w:t>
            </w:r>
          </w:p>
        </w:tc>
        <w:tc>
          <w:tcPr>
            <w:tcW w:w="1842" w:type="dxa"/>
          </w:tcPr>
          <w:p w:rsidR="004C277D" w:rsidRDefault="004C277D" w:rsidP="00A27A37">
            <w:pPr>
              <w:rPr>
                <w:sz w:val="24"/>
                <w:szCs w:val="24"/>
              </w:rPr>
            </w:pPr>
            <w:r>
              <w:rPr>
                <w:sz w:val="24"/>
                <w:szCs w:val="24"/>
              </w:rPr>
              <w:t>Obligatoire</w:t>
            </w:r>
          </w:p>
        </w:tc>
        <w:tc>
          <w:tcPr>
            <w:tcW w:w="1842" w:type="dxa"/>
          </w:tcPr>
          <w:p w:rsidR="004C277D" w:rsidRDefault="004C277D" w:rsidP="00A27A37">
            <w:pPr>
              <w:rPr>
                <w:sz w:val="24"/>
                <w:szCs w:val="24"/>
              </w:rPr>
            </w:pPr>
            <w:r>
              <w:rPr>
                <w:sz w:val="24"/>
                <w:szCs w:val="24"/>
              </w:rPr>
              <w:t>Obligatoire</w:t>
            </w:r>
          </w:p>
        </w:tc>
        <w:tc>
          <w:tcPr>
            <w:tcW w:w="1843" w:type="dxa"/>
          </w:tcPr>
          <w:p w:rsidR="004C277D" w:rsidRDefault="004C277D" w:rsidP="00A27A37">
            <w:pPr>
              <w:rPr>
                <w:sz w:val="24"/>
                <w:szCs w:val="24"/>
              </w:rPr>
            </w:pPr>
            <w:r>
              <w:rPr>
                <w:sz w:val="24"/>
                <w:szCs w:val="24"/>
              </w:rPr>
              <w:t>Obligatoire</w:t>
            </w:r>
          </w:p>
        </w:tc>
        <w:tc>
          <w:tcPr>
            <w:tcW w:w="1843" w:type="dxa"/>
          </w:tcPr>
          <w:p w:rsidR="004C277D" w:rsidRDefault="004C277D" w:rsidP="00A27A37">
            <w:pPr>
              <w:rPr>
                <w:sz w:val="24"/>
                <w:szCs w:val="24"/>
              </w:rPr>
            </w:pPr>
          </w:p>
        </w:tc>
      </w:tr>
      <w:tr w:rsidR="004C277D" w:rsidTr="00A27A37">
        <w:tc>
          <w:tcPr>
            <w:tcW w:w="1842" w:type="dxa"/>
          </w:tcPr>
          <w:p w:rsidR="004C277D" w:rsidRDefault="004C277D" w:rsidP="00A27A37">
            <w:pPr>
              <w:rPr>
                <w:sz w:val="24"/>
                <w:szCs w:val="24"/>
              </w:rPr>
            </w:pPr>
            <w:r>
              <w:rPr>
                <w:sz w:val="24"/>
                <w:szCs w:val="24"/>
              </w:rPr>
              <w:t>VHH</w:t>
            </w:r>
          </w:p>
        </w:tc>
        <w:tc>
          <w:tcPr>
            <w:tcW w:w="1842" w:type="dxa"/>
          </w:tcPr>
          <w:p w:rsidR="004C277D" w:rsidRDefault="004C277D" w:rsidP="00A27A37">
            <w:pPr>
              <w:rPr>
                <w:sz w:val="24"/>
                <w:szCs w:val="24"/>
              </w:rPr>
            </w:pPr>
            <w:r>
              <w:rPr>
                <w:sz w:val="24"/>
                <w:szCs w:val="24"/>
              </w:rPr>
              <w:t>180 heures</w:t>
            </w:r>
          </w:p>
        </w:tc>
        <w:tc>
          <w:tcPr>
            <w:tcW w:w="1842" w:type="dxa"/>
          </w:tcPr>
          <w:p w:rsidR="004C277D" w:rsidRDefault="004C277D" w:rsidP="00A27A37">
            <w:pPr>
              <w:rPr>
                <w:sz w:val="24"/>
                <w:szCs w:val="24"/>
              </w:rPr>
            </w:pPr>
            <w:r>
              <w:rPr>
                <w:sz w:val="24"/>
                <w:szCs w:val="24"/>
              </w:rPr>
              <w:t>150 heures</w:t>
            </w:r>
          </w:p>
        </w:tc>
        <w:tc>
          <w:tcPr>
            <w:tcW w:w="1843" w:type="dxa"/>
          </w:tcPr>
          <w:p w:rsidR="004C277D" w:rsidRDefault="004C277D" w:rsidP="00A27A37">
            <w:pPr>
              <w:rPr>
                <w:sz w:val="24"/>
                <w:szCs w:val="24"/>
              </w:rPr>
            </w:pPr>
            <w:r>
              <w:rPr>
                <w:sz w:val="24"/>
                <w:szCs w:val="24"/>
              </w:rPr>
              <w:t>60 heures</w:t>
            </w:r>
          </w:p>
        </w:tc>
        <w:tc>
          <w:tcPr>
            <w:tcW w:w="1843" w:type="dxa"/>
          </w:tcPr>
          <w:p w:rsidR="004C277D" w:rsidRDefault="004C277D" w:rsidP="00A27A37">
            <w:pPr>
              <w:rPr>
                <w:sz w:val="24"/>
                <w:szCs w:val="24"/>
              </w:rPr>
            </w:pPr>
            <w:r>
              <w:rPr>
                <w:sz w:val="24"/>
                <w:szCs w:val="24"/>
              </w:rPr>
              <w:t>390 heures</w:t>
            </w:r>
          </w:p>
        </w:tc>
      </w:tr>
      <w:tr w:rsidR="004C277D" w:rsidTr="00A27A37">
        <w:tc>
          <w:tcPr>
            <w:tcW w:w="1842" w:type="dxa"/>
          </w:tcPr>
          <w:p w:rsidR="004C277D" w:rsidRDefault="004C277D" w:rsidP="00A27A37">
            <w:pPr>
              <w:rPr>
                <w:sz w:val="24"/>
                <w:szCs w:val="24"/>
              </w:rPr>
            </w:pPr>
            <w:r>
              <w:rPr>
                <w:sz w:val="24"/>
                <w:szCs w:val="24"/>
              </w:rPr>
              <w:t>Crédits</w:t>
            </w:r>
          </w:p>
        </w:tc>
        <w:tc>
          <w:tcPr>
            <w:tcW w:w="1842" w:type="dxa"/>
          </w:tcPr>
          <w:p w:rsidR="004C277D" w:rsidRDefault="004C277D" w:rsidP="00A27A37">
            <w:pPr>
              <w:rPr>
                <w:sz w:val="24"/>
                <w:szCs w:val="24"/>
              </w:rPr>
            </w:pPr>
            <w:r>
              <w:rPr>
                <w:sz w:val="24"/>
                <w:szCs w:val="24"/>
              </w:rPr>
              <w:t>14</w:t>
            </w:r>
          </w:p>
        </w:tc>
        <w:tc>
          <w:tcPr>
            <w:tcW w:w="1842" w:type="dxa"/>
          </w:tcPr>
          <w:p w:rsidR="004C277D" w:rsidRDefault="004C277D" w:rsidP="00A27A37">
            <w:pPr>
              <w:rPr>
                <w:sz w:val="24"/>
                <w:szCs w:val="24"/>
              </w:rPr>
            </w:pPr>
            <w:r>
              <w:rPr>
                <w:sz w:val="24"/>
                <w:szCs w:val="24"/>
              </w:rPr>
              <w:t>13</w:t>
            </w:r>
          </w:p>
        </w:tc>
        <w:tc>
          <w:tcPr>
            <w:tcW w:w="1843" w:type="dxa"/>
          </w:tcPr>
          <w:p w:rsidR="004C277D" w:rsidRDefault="004C277D" w:rsidP="00A27A37">
            <w:pPr>
              <w:rPr>
                <w:sz w:val="24"/>
                <w:szCs w:val="24"/>
              </w:rPr>
            </w:pPr>
            <w:r>
              <w:rPr>
                <w:sz w:val="24"/>
                <w:szCs w:val="24"/>
              </w:rPr>
              <w:t>3</w:t>
            </w:r>
          </w:p>
        </w:tc>
        <w:tc>
          <w:tcPr>
            <w:tcW w:w="1843" w:type="dxa"/>
          </w:tcPr>
          <w:p w:rsidR="004C277D" w:rsidRDefault="004C277D" w:rsidP="00A27A37">
            <w:pPr>
              <w:rPr>
                <w:sz w:val="24"/>
                <w:szCs w:val="24"/>
              </w:rPr>
            </w:pPr>
            <w:r>
              <w:rPr>
                <w:sz w:val="24"/>
                <w:szCs w:val="24"/>
              </w:rPr>
              <w:t>30</w:t>
            </w:r>
          </w:p>
        </w:tc>
      </w:tr>
      <w:tr w:rsidR="004C277D" w:rsidTr="00A27A37">
        <w:tc>
          <w:tcPr>
            <w:tcW w:w="1842" w:type="dxa"/>
          </w:tcPr>
          <w:p w:rsidR="004C277D" w:rsidRDefault="004C277D" w:rsidP="00A27A37">
            <w:pPr>
              <w:rPr>
                <w:sz w:val="24"/>
                <w:szCs w:val="24"/>
              </w:rPr>
            </w:pPr>
            <w:r>
              <w:rPr>
                <w:sz w:val="24"/>
                <w:szCs w:val="24"/>
              </w:rPr>
              <w:t>Coefficient</w:t>
            </w:r>
          </w:p>
        </w:tc>
        <w:tc>
          <w:tcPr>
            <w:tcW w:w="1842" w:type="dxa"/>
          </w:tcPr>
          <w:p w:rsidR="004C277D" w:rsidRDefault="004C277D" w:rsidP="00A27A37">
            <w:pPr>
              <w:rPr>
                <w:sz w:val="24"/>
                <w:szCs w:val="24"/>
              </w:rPr>
            </w:pPr>
            <w:r>
              <w:rPr>
                <w:sz w:val="24"/>
                <w:szCs w:val="24"/>
              </w:rPr>
              <w:t>Deux (2)</w:t>
            </w:r>
          </w:p>
        </w:tc>
        <w:tc>
          <w:tcPr>
            <w:tcW w:w="1842" w:type="dxa"/>
          </w:tcPr>
          <w:p w:rsidR="004C277D" w:rsidRDefault="004C277D" w:rsidP="00A27A37">
            <w:pPr>
              <w:rPr>
                <w:sz w:val="24"/>
                <w:szCs w:val="24"/>
              </w:rPr>
            </w:pPr>
            <w:r>
              <w:rPr>
                <w:sz w:val="24"/>
                <w:szCs w:val="24"/>
              </w:rPr>
              <w:t>Deux (2)</w:t>
            </w:r>
          </w:p>
        </w:tc>
        <w:tc>
          <w:tcPr>
            <w:tcW w:w="1843" w:type="dxa"/>
          </w:tcPr>
          <w:p w:rsidR="004C277D" w:rsidRDefault="004C277D" w:rsidP="00A27A37">
            <w:pPr>
              <w:rPr>
                <w:sz w:val="24"/>
                <w:szCs w:val="24"/>
              </w:rPr>
            </w:pPr>
            <w:r>
              <w:rPr>
                <w:sz w:val="24"/>
                <w:szCs w:val="24"/>
              </w:rPr>
              <w:t>Un (1)</w:t>
            </w:r>
          </w:p>
        </w:tc>
        <w:tc>
          <w:tcPr>
            <w:tcW w:w="1843" w:type="dxa"/>
          </w:tcPr>
          <w:p w:rsidR="004C277D" w:rsidRDefault="004C277D" w:rsidP="00A27A37">
            <w:pPr>
              <w:rPr>
                <w:sz w:val="24"/>
                <w:szCs w:val="24"/>
              </w:rPr>
            </w:pPr>
            <w:r>
              <w:rPr>
                <w:sz w:val="24"/>
                <w:szCs w:val="24"/>
              </w:rPr>
              <w:t>Cinq (5)</w:t>
            </w:r>
          </w:p>
        </w:tc>
      </w:tr>
    </w:tbl>
    <w:p w:rsidR="00E73D76" w:rsidRPr="00735A58" w:rsidRDefault="00E73D76" w:rsidP="004C277D">
      <w:pPr>
        <w:pStyle w:val="Paragraphedeliste"/>
        <w:spacing w:after="0"/>
        <w:rPr>
          <w:b/>
          <w:bCs/>
          <w:sz w:val="24"/>
          <w:szCs w:val="24"/>
        </w:rPr>
      </w:pPr>
      <w:r w:rsidRPr="00735A58">
        <w:rPr>
          <w:b/>
          <w:bCs/>
          <w:sz w:val="24"/>
          <w:szCs w:val="24"/>
        </w:rPr>
        <w:t xml:space="preserve"> </w:t>
      </w:r>
    </w:p>
    <w:p w:rsidR="00E73D76" w:rsidRDefault="00E73D76"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2D4148" w:rsidRDefault="002D4148" w:rsidP="008D3C14">
      <w:pPr>
        <w:spacing w:after="0"/>
        <w:jc w:val="center"/>
        <w:rPr>
          <w:b/>
          <w:bCs/>
          <w:sz w:val="28"/>
          <w:szCs w:val="28"/>
        </w:rPr>
      </w:pPr>
    </w:p>
    <w:p w:rsidR="00E8732B" w:rsidRDefault="00E8732B" w:rsidP="00E8732B">
      <w:pPr>
        <w:pStyle w:val="Paragraphedeliste"/>
        <w:spacing w:after="0"/>
        <w:rPr>
          <w:b/>
          <w:bCs/>
          <w:sz w:val="28"/>
          <w:szCs w:val="28"/>
          <w:rtl/>
        </w:rPr>
      </w:pPr>
    </w:p>
    <w:p w:rsidR="00735A58" w:rsidRDefault="00735A58" w:rsidP="00E8732B">
      <w:pPr>
        <w:pStyle w:val="Paragraphedeliste"/>
        <w:spacing w:after="0"/>
        <w:rPr>
          <w:b/>
          <w:bCs/>
          <w:sz w:val="28"/>
          <w:szCs w:val="28"/>
          <w:rtl/>
        </w:rPr>
      </w:pPr>
    </w:p>
    <w:p w:rsidR="002D4148" w:rsidRDefault="002D4148" w:rsidP="00E73D76">
      <w:pPr>
        <w:spacing w:after="0"/>
        <w:rPr>
          <w:b/>
          <w:bCs/>
          <w:sz w:val="28"/>
          <w:szCs w:val="28"/>
        </w:rPr>
      </w:pPr>
    </w:p>
    <w:p w:rsidR="00E8732B" w:rsidRDefault="00E8732B" w:rsidP="00735A58">
      <w:pPr>
        <w:pStyle w:val="Paragraphedeliste"/>
        <w:numPr>
          <w:ilvl w:val="0"/>
          <w:numId w:val="2"/>
        </w:numPr>
        <w:spacing w:after="0"/>
        <w:rPr>
          <w:b/>
          <w:bCs/>
          <w:sz w:val="24"/>
          <w:szCs w:val="24"/>
        </w:rPr>
      </w:pPr>
      <w:r w:rsidRPr="00735A58">
        <w:rPr>
          <w:b/>
          <w:bCs/>
          <w:sz w:val="24"/>
          <w:szCs w:val="24"/>
        </w:rPr>
        <w:t>Semestre 2</w:t>
      </w:r>
    </w:p>
    <w:tbl>
      <w:tblPr>
        <w:tblStyle w:val="Grilledutableau"/>
        <w:tblW w:w="0" w:type="auto"/>
        <w:tblLook w:val="04A0"/>
      </w:tblPr>
      <w:tblGrid>
        <w:gridCol w:w="1698"/>
        <w:gridCol w:w="1775"/>
        <w:gridCol w:w="1615"/>
        <w:gridCol w:w="1783"/>
        <w:gridCol w:w="858"/>
      </w:tblGrid>
      <w:tr w:rsidR="004C277D" w:rsidTr="00A27A37">
        <w:tc>
          <w:tcPr>
            <w:tcW w:w="1842" w:type="dxa"/>
          </w:tcPr>
          <w:p w:rsidR="004C277D" w:rsidRDefault="004C277D" w:rsidP="00A27A37">
            <w:pPr>
              <w:rPr>
                <w:color w:val="00B0F0"/>
                <w:sz w:val="24"/>
                <w:szCs w:val="24"/>
              </w:rPr>
            </w:pPr>
          </w:p>
        </w:tc>
        <w:tc>
          <w:tcPr>
            <w:tcW w:w="1842" w:type="dxa"/>
          </w:tcPr>
          <w:p w:rsidR="004C277D" w:rsidRPr="00C44E67" w:rsidRDefault="004C277D" w:rsidP="00A27A37">
            <w:pPr>
              <w:rPr>
                <w:sz w:val="24"/>
                <w:szCs w:val="24"/>
              </w:rPr>
            </w:pPr>
            <w:r>
              <w:rPr>
                <w:sz w:val="24"/>
                <w:szCs w:val="24"/>
              </w:rPr>
              <w:t>UE4</w:t>
            </w:r>
          </w:p>
        </w:tc>
        <w:tc>
          <w:tcPr>
            <w:tcW w:w="1842" w:type="dxa"/>
          </w:tcPr>
          <w:p w:rsidR="004C277D" w:rsidRPr="00C44E67" w:rsidRDefault="004C277D" w:rsidP="00A27A37">
            <w:pPr>
              <w:rPr>
                <w:sz w:val="24"/>
                <w:szCs w:val="24"/>
              </w:rPr>
            </w:pPr>
            <w:r>
              <w:rPr>
                <w:sz w:val="24"/>
                <w:szCs w:val="24"/>
              </w:rPr>
              <w:t>UE5</w:t>
            </w:r>
          </w:p>
        </w:tc>
        <w:tc>
          <w:tcPr>
            <w:tcW w:w="1843" w:type="dxa"/>
          </w:tcPr>
          <w:p w:rsidR="004C277D" w:rsidRPr="00CC3F5A" w:rsidRDefault="004C277D" w:rsidP="00A27A37">
            <w:pPr>
              <w:rPr>
                <w:sz w:val="24"/>
                <w:szCs w:val="24"/>
              </w:rPr>
            </w:pPr>
            <w:r>
              <w:rPr>
                <w:sz w:val="24"/>
                <w:szCs w:val="24"/>
              </w:rPr>
              <w:t>UE6</w:t>
            </w:r>
          </w:p>
        </w:tc>
        <w:tc>
          <w:tcPr>
            <w:tcW w:w="1843" w:type="dxa"/>
          </w:tcPr>
          <w:p w:rsidR="004C277D" w:rsidRPr="00CC3F5A" w:rsidRDefault="004C277D" w:rsidP="00A27A37">
            <w:pPr>
              <w:rPr>
                <w:sz w:val="24"/>
                <w:szCs w:val="24"/>
              </w:rPr>
            </w:pPr>
            <w:r>
              <w:rPr>
                <w:sz w:val="24"/>
                <w:szCs w:val="24"/>
              </w:rPr>
              <w:t>Total</w:t>
            </w:r>
          </w:p>
        </w:tc>
      </w:tr>
      <w:tr w:rsidR="004C277D" w:rsidTr="00A27A37">
        <w:tc>
          <w:tcPr>
            <w:tcW w:w="1842" w:type="dxa"/>
          </w:tcPr>
          <w:p w:rsidR="004C277D" w:rsidRDefault="004C277D" w:rsidP="00A27A37">
            <w:pPr>
              <w:rPr>
                <w:sz w:val="24"/>
                <w:szCs w:val="24"/>
              </w:rPr>
            </w:pPr>
            <w:r>
              <w:rPr>
                <w:sz w:val="24"/>
                <w:szCs w:val="24"/>
              </w:rPr>
              <w:t>Intitulé de l’unité</w:t>
            </w:r>
          </w:p>
        </w:tc>
        <w:tc>
          <w:tcPr>
            <w:tcW w:w="1842" w:type="dxa"/>
          </w:tcPr>
          <w:p w:rsidR="004C277D" w:rsidRPr="007A7B8C" w:rsidRDefault="004C277D" w:rsidP="00A27A37">
            <w:pPr>
              <w:rPr>
                <w:color w:val="00B0F0"/>
                <w:sz w:val="24"/>
                <w:szCs w:val="24"/>
              </w:rPr>
            </w:pPr>
            <w:r w:rsidRPr="007A7B8C">
              <w:rPr>
                <w:color w:val="00B0F0"/>
                <w:sz w:val="24"/>
                <w:szCs w:val="24"/>
              </w:rPr>
              <w:t>Ecologie microbienne des aliments et de l’environnement</w:t>
            </w:r>
          </w:p>
        </w:tc>
        <w:tc>
          <w:tcPr>
            <w:tcW w:w="1842" w:type="dxa"/>
          </w:tcPr>
          <w:p w:rsidR="004C277D" w:rsidRDefault="004C277D" w:rsidP="00A27A37">
            <w:pPr>
              <w:rPr>
                <w:color w:val="00B0F0"/>
                <w:sz w:val="24"/>
                <w:szCs w:val="24"/>
              </w:rPr>
            </w:pPr>
            <w:r>
              <w:rPr>
                <w:color w:val="00B0F0"/>
                <w:sz w:val="24"/>
                <w:szCs w:val="24"/>
              </w:rPr>
              <w:t>Microbiologie industrielle et biotechnologie</w:t>
            </w:r>
          </w:p>
        </w:tc>
        <w:tc>
          <w:tcPr>
            <w:tcW w:w="1843" w:type="dxa"/>
          </w:tcPr>
          <w:p w:rsidR="004C277D" w:rsidRDefault="004C277D" w:rsidP="00A27A37">
            <w:pPr>
              <w:rPr>
                <w:color w:val="00B0F0"/>
                <w:sz w:val="24"/>
                <w:szCs w:val="24"/>
              </w:rPr>
            </w:pPr>
            <w:r>
              <w:rPr>
                <w:color w:val="00B0F0"/>
                <w:sz w:val="24"/>
                <w:szCs w:val="24"/>
              </w:rPr>
              <w:t>Techniques d’analyse biochimique</w:t>
            </w:r>
          </w:p>
        </w:tc>
        <w:tc>
          <w:tcPr>
            <w:tcW w:w="1843" w:type="dxa"/>
          </w:tcPr>
          <w:p w:rsidR="004C277D" w:rsidRDefault="004C277D" w:rsidP="00A27A37">
            <w:pPr>
              <w:rPr>
                <w:color w:val="00B0F0"/>
                <w:sz w:val="24"/>
                <w:szCs w:val="24"/>
              </w:rPr>
            </w:pPr>
          </w:p>
        </w:tc>
      </w:tr>
      <w:tr w:rsidR="004C277D" w:rsidTr="00A27A37">
        <w:tc>
          <w:tcPr>
            <w:tcW w:w="1842" w:type="dxa"/>
          </w:tcPr>
          <w:p w:rsidR="004C277D" w:rsidRDefault="004C277D" w:rsidP="00A27A37">
            <w:pPr>
              <w:rPr>
                <w:sz w:val="24"/>
                <w:szCs w:val="24"/>
              </w:rPr>
            </w:pPr>
            <w:r>
              <w:rPr>
                <w:sz w:val="24"/>
                <w:szCs w:val="24"/>
              </w:rPr>
              <w:t>Type (Fondamentale, Transversale, ..)</w:t>
            </w:r>
          </w:p>
        </w:tc>
        <w:tc>
          <w:tcPr>
            <w:tcW w:w="1842" w:type="dxa"/>
          </w:tcPr>
          <w:p w:rsidR="004C277D" w:rsidRPr="007A7B8C" w:rsidRDefault="004C277D" w:rsidP="00A27A37">
            <w:pPr>
              <w:rPr>
                <w:color w:val="00B0F0"/>
                <w:sz w:val="24"/>
                <w:szCs w:val="24"/>
              </w:rPr>
            </w:pPr>
            <w:r w:rsidRPr="007A7B8C">
              <w:rPr>
                <w:color w:val="00B0F0"/>
                <w:sz w:val="24"/>
                <w:szCs w:val="24"/>
              </w:rPr>
              <w:t>Fondamentale</w:t>
            </w:r>
          </w:p>
        </w:tc>
        <w:tc>
          <w:tcPr>
            <w:tcW w:w="1842" w:type="dxa"/>
          </w:tcPr>
          <w:p w:rsidR="004C277D" w:rsidRDefault="004C277D" w:rsidP="00A27A37">
            <w:pPr>
              <w:rPr>
                <w:color w:val="00B0F0"/>
                <w:sz w:val="24"/>
                <w:szCs w:val="24"/>
              </w:rPr>
            </w:pPr>
            <w:r>
              <w:rPr>
                <w:color w:val="00B0F0"/>
                <w:sz w:val="24"/>
                <w:szCs w:val="24"/>
              </w:rPr>
              <w:t>Découverte</w:t>
            </w:r>
          </w:p>
        </w:tc>
        <w:tc>
          <w:tcPr>
            <w:tcW w:w="1843" w:type="dxa"/>
          </w:tcPr>
          <w:p w:rsidR="004C277D" w:rsidRDefault="004C277D" w:rsidP="00A27A37">
            <w:pPr>
              <w:rPr>
                <w:color w:val="00B0F0"/>
                <w:sz w:val="24"/>
                <w:szCs w:val="24"/>
              </w:rPr>
            </w:pPr>
            <w:r>
              <w:rPr>
                <w:color w:val="00B0F0"/>
                <w:sz w:val="24"/>
                <w:szCs w:val="24"/>
              </w:rPr>
              <w:t>Méthodologique</w:t>
            </w:r>
          </w:p>
        </w:tc>
        <w:tc>
          <w:tcPr>
            <w:tcW w:w="1843" w:type="dxa"/>
          </w:tcPr>
          <w:p w:rsidR="004C277D" w:rsidRDefault="004C277D" w:rsidP="00A27A37">
            <w:pPr>
              <w:rPr>
                <w:color w:val="00B0F0"/>
                <w:sz w:val="24"/>
                <w:szCs w:val="24"/>
              </w:rPr>
            </w:pPr>
          </w:p>
        </w:tc>
      </w:tr>
      <w:tr w:rsidR="004C277D" w:rsidTr="00A27A37">
        <w:tc>
          <w:tcPr>
            <w:tcW w:w="1842" w:type="dxa"/>
          </w:tcPr>
          <w:p w:rsidR="004C277D" w:rsidRDefault="004C277D" w:rsidP="00A27A37">
            <w:pPr>
              <w:rPr>
                <w:sz w:val="24"/>
                <w:szCs w:val="24"/>
              </w:rPr>
            </w:pPr>
            <w:r>
              <w:rPr>
                <w:sz w:val="24"/>
                <w:szCs w:val="24"/>
              </w:rPr>
              <w:t>Obligatoire ou optionnelle</w:t>
            </w:r>
          </w:p>
        </w:tc>
        <w:tc>
          <w:tcPr>
            <w:tcW w:w="1842" w:type="dxa"/>
          </w:tcPr>
          <w:p w:rsidR="004C277D" w:rsidRDefault="004C277D" w:rsidP="00A27A37">
            <w:pPr>
              <w:rPr>
                <w:color w:val="00B0F0"/>
                <w:sz w:val="24"/>
                <w:szCs w:val="24"/>
              </w:rPr>
            </w:pPr>
            <w:r>
              <w:rPr>
                <w:color w:val="00B0F0"/>
                <w:sz w:val="24"/>
                <w:szCs w:val="24"/>
              </w:rPr>
              <w:t>Obligatoire</w:t>
            </w:r>
          </w:p>
        </w:tc>
        <w:tc>
          <w:tcPr>
            <w:tcW w:w="1842" w:type="dxa"/>
          </w:tcPr>
          <w:p w:rsidR="004C277D" w:rsidRDefault="004C277D" w:rsidP="00A27A37">
            <w:pPr>
              <w:rPr>
                <w:color w:val="00B0F0"/>
                <w:sz w:val="24"/>
                <w:szCs w:val="24"/>
              </w:rPr>
            </w:pPr>
            <w:r>
              <w:rPr>
                <w:color w:val="00B0F0"/>
                <w:sz w:val="24"/>
                <w:szCs w:val="24"/>
              </w:rPr>
              <w:t>Obligatoire</w:t>
            </w:r>
          </w:p>
        </w:tc>
        <w:tc>
          <w:tcPr>
            <w:tcW w:w="1843" w:type="dxa"/>
          </w:tcPr>
          <w:p w:rsidR="004C277D" w:rsidRDefault="004C277D" w:rsidP="00A27A37">
            <w:pPr>
              <w:rPr>
                <w:color w:val="00B0F0"/>
                <w:sz w:val="24"/>
                <w:szCs w:val="24"/>
              </w:rPr>
            </w:pPr>
            <w:r>
              <w:rPr>
                <w:color w:val="00B0F0"/>
                <w:sz w:val="24"/>
                <w:szCs w:val="24"/>
              </w:rPr>
              <w:t>Obligatoire</w:t>
            </w:r>
          </w:p>
        </w:tc>
        <w:tc>
          <w:tcPr>
            <w:tcW w:w="1843" w:type="dxa"/>
          </w:tcPr>
          <w:p w:rsidR="004C277D" w:rsidRDefault="004C277D" w:rsidP="00A27A37">
            <w:pPr>
              <w:rPr>
                <w:color w:val="00B0F0"/>
                <w:sz w:val="24"/>
                <w:szCs w:val="24"/>
              </w:rPr>
            </w:pPr>
          </w:p>
        </w:tc>
      </w:tr>
      <w:tr w:rsidR="004C277D" w:rsidTr="00A27A37">
        <w:tc>
          <w:tcPr>
            <w:tcW w:w="1842" w:type="dxa"/>
          </w:tcPr>
          <w:p w:rsidR="004C277D" w:rsidRDefault="004C277D" w:rsidP="00A27A37">
            <w:pPr>
              <w:rPr>
                <w:sz w:val="24"/>
                <w:szCs w:val="24"/>
              </w:rPr>
            </w:pPr>
            <w:r>
              <w:rPr>
                <w:sz w:val="24"/>
                <w:szCs w:val="24"/>
              </w:rPr>
              <w:t>VHH</w:t>
            </w:r>
          </w:p>
        </w:tc>
        <w:tc>
          <w:tcPr>
            <w:tcW w:w="1842" w:type="dxa"/>
          </w:tcPr>
          <w:p w:rsidR="004C277D" w:rsidRDefault="004C277D" w:rsidP="00A27A37">
            <w:pPr>
              <w:rPr>
                <w:color w:val="00B0F0"/>
                <w:sz w:val="24"/>
                <w:szCs w:val="24"/>
              </w:rPr>
            </w:pPr>
            <w:r>
              <w:rPr>
                <w:color w:val="00B0F0"/>
                <w:sz w:val="24"/>
                <w:szCs w:val="24"/>
              </w:rPr>
              <w:t>195 heures</w:t>
            </w:r>
          </w:p>
        </w:tc>
        <w:tc>
          <w:tcPr>
            <w:tcW w:w="1842" w:type="dxa"/>
          </w:tcPr>
          <w:p w:rsidR="004C277D" w:rsidRDefault="004C277D" w:rsidP="00A27A37">
            <w:pPr>
              <w:rPr>
                <w:color w:val="00B0F0"/>
                <w:sz w:val="24"/>
                <w:szCs w:val="24"/>
              </w:rPr>
            </w:pPr>
            <w:r>
              <w:rPr>
                <w:color w:val="00B0F0"/>
                <w:sz w:val="24"/>
                <w:szCs w:val="24"/>
              </w:rPr>
              <w:t>130 heures</w:t>
            </w:r>
          </w:p>
        </w:tc>
        <w:tc>
          <w:tcPr>
            <w:tcW w:w="1843" w:type="dxa"/>
          </w:tcPr>
          <w:p w:rsidR="004C277D" w:rsidRDefault="004C277D" w:rsidP="00A27A37">
            <w:pPr>
              <w:rPr>
                <w:color w:val="00B0F0"/>
                <w:sz w:val="24"/>
                <w:szCs w:val="24"/>
              </w:rPr>
            </w:pPr>
            <w:r>
              <w:rPr>
                <w:color w:val="00B0F0"/>
                <w:sz w:val="24"/>
                <w:szCs w:val="24"/>
              </w:rPr>
              <w:t>60 heures</w:t>
            </w:r>
          </w:p>
        </w:tc>
        <w:tc>
          <w:tcPr>
            <w:tcW w:w="1843" w:type="dxa"/>
          </w:tcPr>
          <w:p w:rsidR="004C277D" w:rsidRDefault="004C277D" w:rsidP="00A27A37">
            <w:pPr>
              <w:rPr>
                <w:color w:val="00B0F0"/>
                <w:sz w:val="24"/>
                <w:szCs w:val="24"/>
              </w:rPr>
            </w:pPr>
            <w:r>
              <w:rPr>
                <w:color w:val="00B0F0"/>
                <w:sz w:val="24"/>
                <w:szCs w:val="24"/>
              </w:rPr>
              <w:t>385 heures</w:t>
            </w:r>
          </w:p>
        </w:tc>
      </w:tr>
      <w:tr w:rsidR="004C277D" w:rsidTr="00A27A37">
        <w:tc>
          <w:tcPr>
            <w:tcW w:w="1842" w:type="dxa"/>
          </w:tcPr>
          <w:p w:rsidR="004C277D" w:rsidRDefault="004C277D" w:rsidP="00A27A37">
            <w:pPr>
              <w:rPr>
                <w:sz w:val="24"/>
                <w:szCs w:val="24"/>
              </w:rPr>
            </w:pPr>
            <w:r>
              <w:rPr>
                <w:sz w:val="24"/>
                <w:szCs w:val="24"/>
              </w:rPr>
              <w:t>Crédits</w:t>
            </w:r>
          </w:p>
        </w:tc>
        <w:tc>
          <w:tcPr>
            <w:tcW w:w="1842" w:type="dxa"/>
          </w:tcPr>
          <w:p w:rsidR="004C277D" w:rsidRDefault="004C277D" w:rsidP="00A27A37">
            <w:pPr>
              <w:rPr>
                <w:color w:val="00B0F0"/>
                <w:sz w:val="24"/>
                <w:szCs w:val="24"/>
              </w:rPr>
            </w:pPr>
            <w:r>
              <w:rPr>
                <w:color w:val="00B0F0"/>
                <w:sz w:val="24"/>
                <w:szCs w:val="24"/>
              </w:rPr>
              <w:t>18</w:t>
            </w:r>
          </w:p>
        </w:tc>
        <w:tc>
          <w:tcPr>
            <w:tcW w:w="1842" w:type="dxa"/>
          </w:tcPr>
          <w:p w:rsidR="004C277D" w:rsidRDefault="004C277D" w:rsidP="00A27A37">
            <w:pPr>
              <w:rPr>
                <w:color w:val="00B0F0"/>
                <w:sz w:val="24"/>
                <w:szCs w:val="24"/>
              </w:rPr>
            </w:pPr>
            <w:r>
              <w:rPr>
                <w:color w:val="00B0F0"/>
                <w:sz w:val="24"/>
                <w:szCs w:val="24"/>
              </w:rPr>
              <w:t>8</w:t>
            </w:r>
          </w:p>
        </w:tc>
        <w:tc>
          <w:tcPr>
            <w:tcW w:w="1843" w:type="dxa"/>
          </w:tcPr>
          <w:p w:rsidR="004C277D" w:rsidRDefault="004C277D" w:rsidP="00A27A37">
            <w:pPr>
              <w:rPr>
                <w:color w:val="00B0F0"/>
                <w:sz w:val="24"/>
                <w:szCs w:val="24"/>
              </w:rPr>
            </w:pPr>
            <w:r>
              <w:rPr>
                <w:color w:val="00B0F0"/>
                <w:sz w:val="24"/>
                <w:szCs w:val="24"/>
              </w:rPr>
              <w:t>4</w:t>
            </w:r>
          </w:p>
        </w:tc>
        <w:tc>
          <w:tcPr>
            <w:tcW w:w="1843" w:type="dxa"/>
          </w:tcPr>
          <w:p w:rsidR="004C277D" w:rsidRDefault="004C277D" w:rsidP="00A27A37">
            <w:pPr>
              <w:rPr>
                <w:color w:val="00B0F0"/>
                <w:sz w:val="24"/>
                <w:szCs w:val="24"/>
              </w:rPr>
            </w:pPr>
            <w:r>
              <w:rPr>
                <w:color w:val="00B0F0"/>
                <w:sz w:val="24"/>
                <w:szCs w:val="24"/>
              </w:rPr>
              <w:t>30</w:t>
            </w:r>
          </w:p>
        </w:tc>
      </w:tr>
      <w:tr w:rsidR="004C277D" w:rsidTr="00A27A37">
        <w:tc>
          <w:tcPr>
            <w:tcW w:w="1842" w:type="dxa"/>
          </w:tcPr>
          <w:p w:rsidR="004C277D" w:rsidRDefault="004C277D" w:rsidP="00A27A37">
            <w:pPr>
              <w:rPr>
                <w:sz w:val="24"/>
                <w:szCs w:val="24"/>
              </w:rPr>
            </w:pPr>
            <w:r>
              <w:rPr>
                <w:sz w:val="24"/>
                <w:szCs w:val="24"/>
              </w:rPr>
              <w:t>Coefficient</w:t>
            </w:r>
          </w:p>
        </w:tc>
        <w:tc>
          <w:tcPr>
            <w:tcW w:w="1842" w:type="dxa"/>
          </w:tcPr>
          <w:p w:rsidR="004C277D" w:rsidRDefault="004C277D" w:rsidP="00A27A37">
            <w:pPr>
              <w:rPr>
                <w:color w:val="00B0F0"/>
                <w:sz w:val="24"/>
                <w:szCs w:val="24"/>
              </w:rPr>
            </w:pPr>
            <w:r>
              <w:rPr>
                <w:color w:val="00B0F0"/>
                <w:sz w:val="24"/>
                <w:szCs w:val="24"/>
              </w:rPr>
              <w:t>Trois (3)</w:t>
            </w:r>
          </w:p>
        </w:tc>
        <w:tc>
          <w:tcPr>
            <w:tcW w:w="1842" w:type="dxa"/>
          </w:tcPr>
          <w:p w:rsidR="004C277D" w:rsidRDefault="004C277D" w:rsidP="00A27A37">
            <w:pPr>
              <w:rPr>
                <w:color w:val="00B0F0"/>
                <w:sz w:val="24"/>
                <w:szCs w:val="24"/>
              </w:rPr>
            </w:pPr>
            <w:r>
              <w:rPr>
                <w:color w:val="00B0F0"/>
                <w:sz w:val="24"/>
                <w:szCs w:val="24"/>
              </w:rPr>
              <w:t>Deux (2)</w:t>
            </w:r>
          </w:p>
        </w:tc>
        <w:tc>
          <w:tcPr>
            <w:tcW w:w="1843" w:type="dxa"/>
          </w:tcPr>
          <w:p w:rsidR="004C277D" w:rsidRDefault="004C277D" w:rsidP="00A27A37">
            <w:pPr>
              <w:rPr>
                <w:color w:val="00B0F0"/>
                <w:sz w:val="24"/>
                <w:szCs w:val="24"/>
              </w:rPr>
            </w:pPr>
            <w:r>
              <w:rPr>
                <w:color w:val="00B0F0"/>
                <w:sz w:val="24"/>
                <w:szCs w:val="24"/>
              </w:rPr>
              <w:t>Un (1)</w:t>
            </w:r>
          </w:p>
        </w:tc>
        <w:tc>
          <w:tcPr>
            <w:tcW w:w="1843" w:type="dxa"/>
          </w:tcPr>
          <w:p w:rsidR="004C277D" w:rsidRDefault="004C277D" w:rsidP="00A27A37">
            <w:pPr>
              <w:rPr>
                <w:color w:val="00B0F0"/>
                <w:sz w:val="24"/>
                <w:szCs w:val="24"/>
              </w:rPr>
            </w:pPr>
            <w:r>
              <w:rPr>
                <w:color w:val="00B0F0"/>
                <w:sz w:val="24"/>
                <w:szCs w:val="24"/>
              </w:rPr>
              <w:t>Six (6)</w:t>
            </w:r>
          </w:p>
        </w:tc>
      </w:tr>
    </w:tbl>
    <w:p w:rsidR="004C277D" w:rsidRPr="00735A58" w:rsidRDefault="004C277D" w:rsidP="004C277D">
      <w:pPr>
        <w:pStyle w:val="Paragraphedeliste"/>
        <w:spacing w:after="0"/>
        <w:rPr>
          <w:b/>
          <w:bCs/>
          <w:sz w:val="24"/>
          <w:szCs w:val="24"/>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2D4148" w:rsidRDefault="002D4148" w:rsidP="00E73D76">
      <w:pPr>
        <w:spacing w:after="0"/>
        <w:rPr>
          <w:b/>
          <w:bCs/>
          <w:sz w:val="28"/>
          <w:szCs w:val="28"/>
        </w:rPr>
      </w:pPr>
    </w:p>
    <w:p w:rsidR="00BC5E17" w:rsidRDefault="00735A58" w:rsidP="00BC5E17">
      <w:pPr>
        <w:pStyle w:val="Paragraphedeliste"/>
        <w:spacing w:after="0"/>
        <w:rPr>
          <w:b/>
          <w:bCs/>
          <w:color w:val="FF0000"/>
          <w:sz w:val="24"/>
          <w:szCs w:val="24"/>
          <w:rtl/>
        </w:rPr>
      </w:pPr>
      <w:r>
        <w:rPr>
          <w:rFonts w:hint="cs"/>
          <w:b/>
          <w:bCs/>
          <w:color w:val="FF0000"/>
          <w:sz w:val="24"/>
          <w:szCs w:val="24"/>
          <w:rtl/>
        </w:rPr>
        <w:t xml:space="preserve"> </w:t>
      </w:r>
    </w:p>
    <w:p w:rsidR="00735A58" w:rsidRDefault="00735A58" w:rsidP="00BC5E17">
      <w:pPr>
        <w:pStyle w:val="Paragraphedeliste"/>
        <w:spacing w:after="0"/>
        <w:rPr>
          <w:b/>
          <w:bCs/>
          <w:color w:val="FF0000"/>
          <w:sz w:val="24"/>
          <w:szCs w:val="24"/>
        </w:rPr>
      </w:pPr>
    </w:p>
    <w:p w:rsidR="002D4148" w:rsidRDefault="009E70A2" w:rsidP="00BC5E17">
      <w:pPr>
        <w:pStyle w:val="Paragraphedeliste"/>
        <w:numPr>
          <w:ilvl w:val="0"/>
          <w:numId w:val="2"/>
        </w:numPr>
        <w:spacing w:after="0"/>
        <w:rPr>
          <w:b/>
          <w:bCs/>
          <w:sz w:val="24"/>
          <w:szCs w:val="24"/>
        </w:rPr>
      </w:pPr>
      <w:r w:rsidRPr="00735A58">
        <w:rPr>
          <w:b/>
          <w:bCs/>
          <w:sz w:val="24"/>
          <w:szCs w:val="24"/>
        </w:rPr>
        <w:t>Semestre 3</w:t>
      </w:r>
    </w:p>
    <w:tbl>
      <w:tblPr>
        <w:tblStyle w:val="Grilledutableau"/>
        <w:tblW w:w="0" w:type="auto"/>
        <w:tblLook w:val="04A0"/>
      </w:tblPr>
      <w:tblGrid>
        <w:gridCol w:w="1720"/>
        <w:gridCol w:w="1591"/>
        <w:gridCol w:w="1805"/>
        <w:gridCol w:w="1745"/>
        <w:gridCol w:w="868"/>
      </w:tblGrid>
      <w:tr w:rsidR="004C277D" w:rsidTr="00A27A37">
        <w:tc>
          <w:tcPr>
            <w:tcW w:w="1842" w:type="dxa"/>
          </w:tcPr>
          <w:p w:rsidR="004C277D" w:rsidRDefault="004C277D" w:rsidP="00A27A37">
            <w:pPr>
              <w:rPr>
                <w:sz w:val="24"/>
                <w:szCs w:val="24"/>
              </w:rPr>
            </w:pPr>
            <w:r>
              <w:rPr>
                <w:sz w:val="24"/>
                <w:szCs w:val="24"/>
              </w:rPr>
              <w:t>Intitulé de l’unité</w:t>
            </w:r>
          </w:p>
        </w:tc>
        <w:tc>
          <w:tcPr>
            <w:tcW w:w="1842" w:type="dxa"/>
          </w:tcPr>
          <w:p w:rsidR="004C277D" w:rsidRDefault="004C277D" w:rsidP="00A27A37">
            <w:pPr>
              <w:rPr>
                <w:color w:val="8064A2" w:themeColor="accent4"/>
                <w:sz w:val="24"/>
                <w:szCs w:val="24"/>
              </w:rPr>
            </w:pPr>
            <w:r>
              <w:rPr>
                <w:color w:val="8064A2" w:themeColor="accent4"/>
                <w:sz w:val="24"/>
                <w:szCs w:val="24"/>
              </w:rPr>
              <w:t>Analyse génétique</w:t>
            </w:r>
          </w:p>
        </w:tc>
        <w:tc>
          <w:tcPr>
            <w:tcW w:w="1842" w:type="dxa"/>
          </w:tcPr>
          <w:p w:rsidR="004C277D" w:rsidRDefault="004C277D" w:rsidP="00A27A37">
            <w:pPr>
              <w:rPr>
                <w:color w:val="8064A2" w:themeColor="accent4"/>
                <w:sz w:val="24"/>
                <w:szCs w:val="24"/>
              </w:rPr>
            </w:pPr>
            <w:r>
              <w:rPr>
                <w:color w:val="8064A2" w:themeColor="accent4"/>
                <w:sz w:val="24"/>
                <w:szCs w:val="24"/>
              </w:rPr>
              <w:t>Pratique de la recherche</w:t>
            </w:r>
          </w:p>
        </w:tc>
        <w:tc>
          <w:tcPr>
            <w:tcW w:w="1843" w:type="dxa"/>
          </w:tcPr>
          <w:p w:rsidR="004C277D" w:rsidRDefault="004C277D" w:rsidP="00A27A37">
            <w:pPr>
              <w:rPr>
                <w:color w:val="8064A2" w:themeColor="accent4"/>
                <w:sz w:val="24"/>
                <w:szCs w:val="24"/>
              </w:rPr>
            </w:pPr>
            <w:r>
              <w:rPr>
                <w:color w:val="8064A2" w:themeColor="accent4"/>
                <w:sz w:val="24"/>
                <w:szCs w:val="24"/>
              </w:rPr>
              <w:t>Hygiène et sécurité/Anglais scientifique</w:t>
            </w:r>
          </w:p>
        </w:tc>
        <w:tc>
          <w:tcPr>
            <w:tcW w:w="1843" w:type="dxa"/>
          </w:tcPr>
          <w:p w:rsidR="004C277D" w:rsidRDefault="004C277D" w:rsidP="00A27A37">
            <w:pPr>
              <w:rPr>
                <w:color w:val="8064A2" w:themeColor="accent4"/>
                <w:sz w:val="24"/>
                <w:szCs w:val="24"/>
              </w:rPr>
            </w:pPr>
          </w:p>
        </w:tc>
      </w:tr>
      <w:tr w:rsidR="004C277D" w:rsidTr="00A27A37">
        <w:tc>
          <w:tcPr>
            <w:tcW w:w="1842" w:type="dxa"/>
          </w:tcPr>
          <w:p w:rsidR="004C277D" w:rsidRDefault="004C277D" w:rsidP="00A27A37">
            <w:pPr>
              <w:rPr>
                <w:sz w:val="24"/>
                <w:szCs w:val="24"/>
              </w:rPr>
            </w:pPr>
            <w:r>
              <w:rPr>
                <w:sz w:val="24"/>
                <w:szCs w:val="24"/>
              </w:rPr>
              <w:t>Type (Fondamentale, Transversale, ..)</w:t>
            </w:r>
          </w:p>
        </w:tc>
        <w:tc>
          <w:tcPr>
            <w:tcW w:w="1842" w:type="dxa"/>
          </w:tcPr>
          <w:p w:rsidR="004C277D" w:rsidRDefault="004C277D" w:rsidP="00A27A37">
            <w:pPr>
              <w:rPr>
                <w:color w:val="8064A2" w:themeColor="accent4"/>
                <w:sz w:val="24"/>
                <w:szCs w:val="24"/>
              </w:rPr>
            </w:pPr>
            <w:r>
              <w:rPr>
                <w:color w:val="8064A2" w:themeColor="accent4"/>
                <w:sz w:val="24"/>
                <w:szCs w:val="24"/>
              </w:rPr>
              <w:t>Fondamentale</w:t>
            </w:r>
          </w:p>
        </w:tc>
        <w:tc>
          <w:tcPr>
            <w:tcW w:w="1842" w:type="dxa"/>
          </w:tcPr>
          <w:p w:rsidR="004C277D" w:rsidRDefault="004C277D" w:rsidP="00A27A37">
            <w:pPr>
              <w:rPr>
                <w:color w:val="8064A2" w:themeColor="accent4"/>
                <w:sz w:val="24"/>
                <w:szCs w:val="24"/>
              </w:rPr>
            </w:pPr>
            <w:r>
              <w:rPr>
                <w:color w:val="8064A2" w:themeColor="accent4"/>
                <w:sz w:val="24"/>
                <w:szCs w:val="24"/>
              </w:rPr>
              <w:t>Méthodologique</w:t>
            </w:r>
          </w:p>
        </w:tc>
        <w:tc>
          <w:tcPr>
            <w:tcW w:w="1843" w:type="dxa"/>
          </w:tcPr>
          <w:p w:rsidR="004C277D" w:rsidRDefault="004C277D" w:rsidP="00A27A37">
            <w:pPr>
              <w:rPr>
                <w:color w:val="8064A2" w:themeColor="accent4"/>
                <w:sz w:val="24"/>
                <w:szCs w:val="24"/>
              </w:rPr>
            </w:pPr>
            <w:r>
              <w:rPr>
                <w:color w:val="8064A2" w:themeColor="accent4"/>
                <w:sz w:val="24"/>
                <w:szCs w:val="24"/>
              </w:rPr>
              <w:t>transversale</w:t>
            </w:r>
          </w:p>
        </w:tc>
        <w:tc>
          <w:tcPr>
            <w:tcW w:w="1843" w:type="dxa"/>
          </w:tcPr>
          <w:p w:rsidR="004C277D" w:rsidRDefault="004C277D" w:rsidP="00A27A37">
            <w:pPr>
              <w:rPr>
                <w:color w:val="8064A2" w:themeColor="accent4"/>
                <w:sz w:val="24"/>
                <w:szCs w:val="24"/>
              </w:rPr>
            </w:pPr>
          </w:p>
        </w:tc>
      </w:tr>
      <w:tr w:rsidR="004C277D" w:rsidTr="00A27A37">
        <w:tc>
          <w:tcPr>
            <w:tcW w:w="1842" w:type="dxa"/>
          </w:tcPr>
          <w:p w:rsidR="004C277D" w:rsidRDefault="004C277D" w:rsidP="00A27A37">
            <w:pPr>
              <w:rPr>
                <w:sz w:val="24"/>
                <w:szCs w:val="24"/>
              </w:rPr>
            </w:pPr>
            <w:r>
              <w:rPr>
                <w:sz w:val="24"/>
                <w:szCs w:val="24"/>
              </w:rPr>
              <w:t>Obligatoire ou optionnelle</w:t>
            </w:r>
          </w:p>
        </w:tc>
        <w:tc>
          <w:tcPr>
            <w:tcW w:w="1842" w:type="dxa"/>
          </w:tcPr>
          <w:p w:rsidR="004C277D" w:rsidRDefault="004C277D" w:rsidP="00A27A37">
            <w:pPr>
              <w:rPr>
                <w:color w:val="8064A2" w:themeColor="accent4"/>
                <w:sz w:val="24"/>
                <w:szCs w:val="24"/>
              </w:rPr>
            </w:pPr>
            <w:r>
              <w:rPr>
                <w:color w:val="8064A2" w:themeColor="accent4"/>
                <w:sz w:val="24"/>
                <w:szCs w:val="24"/>
              </w:rPr>
              <w:t>Obligatoire</w:t>
            </w:r>
          </w:p>
        </w:tc>
        <w:tc>
          <w:tcPr>
            <w:tcW w:w="1842" w:type="dxa"/>
          </w:tcPr>
          <w:p w:rsidR="004C277D" w:rsidRDefault="004C277D" w:rsidP="00A27A37">
            <w:pPr>
              <w:rPr>
                <w:color w:val="8064A2" w:themeColor="accent4"/>
                <w:sz w:val="24"/>
                <w:szCs w:val="24"/>
              </w:rPr>
            </w:pPr>
            <w:r>
              <w:rPr>
                <w:color w:val="8064A2" w:themeColor="accent4"/>
                <w:sz w:val="24"/>
                <w:szCs w:val="24"/>
              </w:rPr>
              <w:t>Obligatoire</w:t>
            </w:r>
          </w:p>
        </w:tc>
        <w:tc>
          <w:tcPr>
            <w:tcW w:w="1843" w:type="dxa"/>
          </w:tcPr>
          <w:p w:rsidR="004C277D" w:rsidRDefault="004C277D" w:rsidP="00A27A37">
            <w:pPr>
              <w:rPr>
                <w:color w:val="8064A2" w:themeColor="accent4"/>
                <w:sz w:val="24"/>
                <w:szCs w:val="24"/>
              </w:rPr>
            </w:pPr>
            <w:r>
              <w:rPr>
                <w:color w:val="8064A2" w:themeColor="accent4"/>
                <w:sz w:val="24"/>
                <w:szCs w:val="24"/>
              </w:rPr>
              <w:t>Obligatoire</w:t>
            </w:r>
          </w:p>
        </w:tc>
        <w:tc>
          <w:tcPr>
            <w:tcW w:w="1843" w:type="dxa"/>
          </w:tcPr>
          <w:p w:rsidR="004C277D" w:rsidRDefault="004C277D" w:rsidP="00A27A37">
            <w:pPr>
              <w:rPr>
                <w:color w:val="8064A2" w:themeColor="accent4"/>
                <w:sz w:val="24"/>
                <w:szCs w:val="24"/>
              </w:rPr>
            </w:pPr>
          </w:p>
        </w:tc>
      </w:tr>
      <w:tr w:rsidR="004C277D" w:rsidTr="00A27A37">
        <w:tc>
          <w:tcPr>
            <w:tcW w:w="1842" w:type="dxa"/>
          </w:tcPr>
          <w:p w:rsidR="004C277D" w:rsidRDefault="004C277D" w:rsidP="00A27A37">
            <w:pPr>
              <w:rPr>
                <w:sz w:val="24"/>
                <w:szCs w:val="24"/>
              </w:rPr>
            </w:pPr>
            <w:r>
              <w:rPr>
                <w:sz w:val="24"/>
                <w:szCs w:val="24"/>
              </w:rPr>
              <w:t>VHH</w:t>
            </w:r>
          </w:p>
        </w:tc>
        <w:tc>
          <w:tcPr>
            <w:tcW w:w="1842" w:type="dxa"/>
          </w:tcPr>
          <w:p w:rsidR="004C277D" w:rsidRDefault="004C277D" w:rsidP="00A27A37">
            <w:pPr>
              <w:rPr>
                <w:color w:val="8064A2" w:themeColor="accent4"/>
                <w:sz w:val="24"/>
                <w:szCs w:val="24"/>
              </w:rPr>
            </w:pPr>
            <w:r>
              <w:rPr>
                <w:color w:val="8064A2" w:themeColor="accent4"/>
                <w:sz w:val="24"/>
                <w:szCs w:val="24"/>
              </w:rPr>
              <w:t>150 heures</w:t>
            </w:r>
          </w:p>
        </w:tc>
        <w:tc>
          <w:tcPr>
            <w:tcW w:w="1842" w:type="dxa"/>
          </w:tcPr>
          <w:p w:rsidR="004C277D" w:rsidRDefault="004C277D" w:rsidP="00A27A37">
            <w:pPr>
              <w:rPr>
                <w:color w:val="8064A2" w:themeColor="accent4"/>
                <w:sz w:val="24"/>
                <w:szCs w:val="24"/>
              </w:rPr>
            </w:pPr>
            <w:r>
              <w:rPr>
                <w:color w:val="8064A2" w:themeColor="accent4"/>
                <w:sz w:val="24"/>
                <w:szCs w:val="24"/>
              </w:rPr>
              <w:t>95 heures</w:t>
            </w:r>
          </w:p>
        </w:tc>
        <w:tc>
          <w:tcPr>
            <w:tcW w:w="1843" w:type="dxa"/>
          </w:tcPr>
          <w:p w:rsidR="004C277D" w:rsidRDefault="004C277D" w:rsidP="00A27A37">
            <w:pPr>
              <w:rPr>
                <w:color w:val="8064A2" w:themeColor="accent4"/>
                <w:sz w:val="24"/>
                <w:szCs w:val="24"/>
              </w:rPr>
            </w:pPr>
            <w:r>
              <w:rPr>
                <w:color w:val="8064A2" w:themeColor="accent4"/>
                <w:sz w:val="24"/>
                <w:szCs w:val="24"/>
              </w:rPr>
              <w:t>50 heures</w:t>
            </w:r>
          </w:p>
        </w:tc>
        <w:tc>
          <w:tcPr>
            <w:tcW w:w="1843" w:type="dxa"/>
          </w:tcPr>
          <w:p w:rsidR="004C277D" w:rsidRDefault="004C277D" w:rsidP="00A27A37">
            <w:pPr>
              <w:rPr>
                <w:color w:val="8064A2" w:themeColor="accent4"/>
                <w:sz w:val="24"/>
                <w:szCs w:val="24"/>
              </w:rPr>
            </w:pPr>
            <w:r>
              <w:rPr>
                <w:color w:val="8064A2" w:themeColor="accent4"/>
                <w:sz w:val="24"/>
                <w:szCs w:val="24"/>
              </w:rPr>
              <w:t>295 heures</w:t>
            </w:r>
          </w:p>
        </w:tc>
      </w:tr>
      <w:tr w:rsidR="004C277D" w:rsidTr="00A27A37">
        <w:tc>
          <w:tcPr>
            <w:tcW w:w="1842" w:type="dxa"/>
          </w:tcPr>
          <w:p w:rsidR="004C277D" w:rsidRDefault="004C277D" w:rsidP="00A27A37">
            <w:pPr>
              <w:rPr>
                <w:sz w:val="24"/>
                <w:szCs w:val="24"/>
              </w:rPr>
            </w:pPr>
            <w:r>
              <w:rPr>
                <w:sz w:val="24"/>
                <w:szCs w:val="24"/>
              </w:rPr>
              <w:t>Crédits</w:t>
            </w:r>
          </w:p>
        </w:tc>
        <w:tc>
          <w:tcPr>
            <w:tcW w:w="1842" w:type="dxa"/>
          </w:tcPr>
          <w:p w:rsidR="004C277D" w:rsidRDefault="004C277D" w:rsidP="00A27A37">
            <w:pPr>
              <w:rPr>
                <w:color w:val="8064A2" w:themeColor="accent4"/>
                <w:sz w:val="24"/>
                <w:szCs w:val="24"/>
              </w:rPr>
            </w:pPr>
            <w:r>
              <w:rPr>
                <w:color w:val="8064A2" w:themeColor="accent4"/>
                <w:sz w:val="24"/>
                <w:szCs w:val="24"/>
              </w:rPr>
              <w:t>16</w:t>
            </w:r>
          </w:p>
        </w:tc>
        <w:tc>
          <w:tcPr>
            <w:tcW w:w="1842" w:type="dxa"/>
          </w:tcPr>
          <w:p w:rsidR="004C277D" w:rsidRDefault="004C277D" w:rsidP="00A27A37">
            <w:pPr>
              <w:rPr>
                <w:color w:val="8064A2" w:themeColor="accent4"/>
                <w:sz w:val="24"/>
                <w:szCs w:val="24"/>
              </w:rPr>
            </w:pPr>
            <w:r>
              <w:rPr>
                <w:color w:val="8064A2" w:themeColor="accent4"/>
                <w:sz w:val="24"/>
                <w:szCs w:val="24"/>
              </w:rPr>
              <w:t>10</w:t>
            </w:r>
          </w:p>
        </w:tc>
        <w:tc>
          <w:tcPr>
            <w:tcW w:w="1843" w:type="dxa"/>
          </w:tcPr>
          <w:p w:rsidR="004C277D" w:rsidRDefault="004C277D" w:rsidP="00A27A37">
            <w:pPr>
              <w:rPr>
                <w:color w:val="8064A2" w:themeColor="accent4"/>
                <w:sz w:val="24"/>
                <w:szCs w:val="24"/>
              </w:rPr>
            </w:pPr>
            <w:r>
              <w:rPr>
                <w:color w:val="8064A2" w:themeColor="accent4"/>
                <w:sz w:val="24"/>
                <w:szCs w:val="24"/>
              </w:rPr>
              <w:t>4</w:t>
            </w:r>
          </w:p>
        </w:tc>
        <w:tc>
          <w:tcPr>
            <w:tcW w:w="1843" w:type="dxa"/>
          </w:tcPr>
          <w:p w:rsidR="004C277D" w:rsidRDefault="004C277D" w:rsidP="00A27A37">
            <w:pPr>
              <w:rPr>
                <w:color w:val="8064A2" w:themeColor="accent4"/>
                <w:sz w:val="24"/>
                <w:szCs w:val="24"/>
              </w:rPr>
            </w:pPr>
            <w:r>
              <w:rPr>
                <w:color w:val="8064A2" w:themeColor="accent4"/>
                <w:sz w:val="24"/>
                <w:szCs w:val="24"/>
              </w:rPr>
              <w:t>30</w:t>
            </w:r>
          </w:p>
        </w:tc>
      </w:tr>
      <w:tr w:rsidR="004C277D" w:rsidTr="00A27A37">
        <w:tc>
          <w:tcPr>
            <w:tcW w:w="1842" w:type="dxa"/>
          </w:tcPr>
          <w:p w:rsidR="004C277D" w:rsidRDefault="004C277D" w:rsidP="00A27A37">
            <w:pPr>
              <w:rPr>
                <w:sz w:val="24"/>
                <w:szCs w:val="24"/>
              </w:rPr>
            </w:pPr>
            <w:r>
              <w:rPr>
                <w:sz w:val="24"/>
                <w:szCs w:val="24"/>
              </w:rPr>
              <w:t>Coefficient</w:t>
            </w:r>
          </w:p>
        </w:tc>
        <w:tc>
          <w:tcPr>
            <w:tcW w:w="1842" w:type="dxa"/>
          </w:tcPr>
          <w:p w:rsidR="004C277D" w:rsidRDefault="004C277D" w:rsidP="00A27A37">
            <w:pPr>
              <w:rPr>
                <w:color w:val="8064A2" w:themeColor="accent4"/>
                <w:sz w:val="24"/>
                <w:szCs w:val="24"/>
              </w:rPr>
            </w:pPr>
            <w:r>
              <w:rPr>
                <w:color w:val="8064A2" w:themeColor="accent4"/>
                <w:sz w:val="24"/>
                <w:szCs w:val="24"/>
              </w:rPr>
              <w:t>Deux (2)</w:t>
            </w:r>
          </w:p>
        </w:tc>
        <w:tc>
          <w:tcPr>
            <w:tcW w:w="1842" w:type="dxa"/>
          </w:tcPr>
          <w:p w:rsidR="004C277D" w:rsidRDefault="004C277D" w:rsidP="00A27A37">
            <w:pPr>
              <w:rPr>
                <w:color w:val="8064A2" w:themeColor="accent4"/>
                <w:sz w:val="24"/>
                <w:szCs w:val="24"/>
              </w:rPr>
            </w:pPr>
            <w:r>
              <w:rPr>
                <w:color w:val="8064A2" w:themeColor="accent4"/>
                <w:sz w:val="24"/>
                <w:szCs w:val="24"/>
              </w:rPr>
              <w:t>Deux (2)</w:t>
            </w:r>
          </w:p>
        </w:tc>
        <w:tc>
          <w:tcPr>
            <w:tcW w:w="1843" w:type="dxa"/>
          </w:tcPr>
          <w:p w:rsidR="004C277D" w:rsidRDefault="004C277D" w:rsidP="00A27A37">
            <w:pPr>
              <w:rPr>
                <w:color w:val="8064A2" w:themeColor="accent4"/>
                <w:sz w:val="24"/>
                <w:szCs w:val="24"/>
              </w:rPr>
            </w:pPr>
            <w:r>
              <w:rPr>
                <w:color w:val="8064A2" w:themeColor="accent4"/>
                <w:sz w:val="24"/>
                <w:szCs w:val="24"/>
              </w:rPr>
              <w:t>Un (1)</w:t>
            </w:r>
          </w:p>
        </w:tc>
        <w:tc>
          <w:tcPr>
            <w:tcW w:w="1843" w:type="dxa"/>
          </w:tcPr>
          <w:p w:rsidR="004C277D" w:rsidRDefault="004C277D" w:rsidP="00A27A37">
            <w:pPr>
              <w:rPr>
                <w:color w:val="8064A2" w:themeColor="accent4"/>
                <w:sz w:val="24"/>
                <w:szCs w:val="24"/>
              </w:rPr>
            </w:pPr>
            <w:r>
              <w:rPr>
                <w:color w:val="8064A2" w:themeColor="accent4"/>
                <w:sz w:val="24"/>
                <w:szCs w:val="24"/>
              </w:rPr>
              <w:t xml:space="preserve">  Cinq (5)</w:t>
            </w:r>
          </w:p>
        </w:tc>
      </w:tr>
    </w:tbl>
    <w:p w:rsidR="004C277D" w:rsidRPr="00735A58" w:rsidRDefault="004C277D" w:rsidP="004C277D">
      <w:pPr>
        <w:pStyle w:val="Paragraphedeliste"/>
        <w:spacing w:after="0"/>
        <w:rPr>
          <w:b/>
          <w:bCs/>
          <w:sz w:val="24"/>
          <w:szCs w:val="24"/>
        </w:rPr>
      </w:pPr>
    </w:p>
    <w:p w:rsidR="002D4148" w:rsidRDefault="002D4148" w:rsidP="002D4148">
      <w:pPr>
        <w:spacing w:after="0"/>
        <w:rPr>
          <w:b/>
          <w:bCs/>
          <w:color w:val="FF0000"/>
          <w:sz w:val="24"/>
          <w:szCs w:val="24"/>
        </w:rPr>
      </w:pPr>
    </w:p>
    <w:p w:rsidR="002D4148" w:rsidRPr="002D4148" w:rsidRDefault="002D4148" w:rsidP="002D4148">
      <w:pPr>
        <w:spacing w:after="0"/>
        <w:rPr>
          <w:b/>
          <w:bCs/>
          <w:color w:val="FF0000"/>
          <w:sz w:val="24"/>
          <w:szCs w:val="24"/>
        </w:rPr>
      </w:pPr>
    </w:p>
    <w:p w:rsidR="009E70A2" w:rsidRDefault="009E70A2" w:rsidP="007D4C86">
      <w:pPr>
        <w:spacing w:after="0"/>
        <w:rPr>
          <w:b/>
          <w:bCs/>
          <w:sz w:val="24"/>
          <w:szCs w:val="24"/>
        </w:rPr>
      </w:pPr>
    </w:p>
    <w:p w:rsidR="002D4148" w:rsidRDefault="002D4148" w:rsidP="007D4C86">
      <w:pPr>
        <w:spacing w:after="0"/>
        <w:rPr>
          <w:b/>
          <w:bCs/>
          <w:sz w:val="24"/>
          <w:szCs w:val="24"/>
        </w:rPr>
      </w:pPr>
    </w:p>
    <w:p w:rsidR="002D4148" w:rsidRDefault="002D4148" w:rsidP="007D4C86">
      <w:pPr>
        <w:spacing w:after="0"/>
        <w:rPr>
          <w:b/>
          <w:bCs/>
          <w:sz w:val="24"/>
          <w:szCs w:val="24"/>
        </w:rPr>
      </w:pPr>
    </w:p>
    <w:p w:rsidR="002D4148" w:rsidRDefault="002D4148" w:rsidP="007D4C86">
      <w:pPr>
        <w:spacing w:after="0"/>
        <w:rPr>
          <w:b/>
          <w:bCs/>
          <w:sz w:val="24"/>
          <w:szCs w:val="24"/>
        </w:rPr>
      </w:pPr>
    </w:p>
    <w:p w:rsidR="002D4148" w:rsidRDefault="002D4148" w:rsidP="007D4C86">
      <w:pPr>
        <w:spacing w:after="0"/>
        <w:rPr>
          <w:b/>
          <w:bCs/>
          <w:sz w:val="24"/>
          <w:szCs w:val="24"/>
        </w:rPr>
      </w:pPr>
    </w:p>
    <w:p w:rsidR="002D4148" w:rsidRDefault="002D4148" w:rsidP="007D4C86">
      <w:pPr>
        <w:spacing w:after="0"/>
        <w:rPr>
          <w:b/>
          <w:bCs/>
          <w:sz w:val="24"/>
          <w:szCs w:val="24"/>
        </w:rPr>
      </w:pPr>
    </w:p>
    <w:p w:rsidR="002D4148" w:rsidRDefault="002D4148" w:rsidP="007D4C86">
      <w:pPr>
        <w:spacing w:after="0"/>
        <w:rPr>
          <w:b/>
          <w:bCs/>
          <w:sz w:val="24"/>
          <w:szCs w:val="24"/>
        </w:rPr>
      </w:pPr>
    </w:p>
    <w:p w:rsidR="002D4148" w:rsidRDefault="002D4148" w:rsidP="002D4148">
      <w:pPr>
        <w:pStyle w:val="Paragraphedeliste"/>
        <w:spacing w:after="0"/>
        <w:rPr>
          <w:b/>
          <w:bCs/>
          <w:color w:val="FF0000"/>
          <w:sz w:val="24"/>
          <w:szCs w:val="24"/>
        </w:rPr>
      </w:pPr>
    </w:p>
    <w:p w:rsidR="002D4148" w:rsidRDefault="002D4148" w:rsidP="002D4148">
      <w:pPr>
        <w:spacing w:after="0"/>
        <w:rPr>
          <w:b/>
          <w:bCs/>
          <w:color w:val="FF0000"/>
          <w:sz w:val="24"/>
          <w:szCs w:val="24"/>
        </w:rPr>
      </w:pPr>
    </w:p>
    <w:p w:rsidR="002D4148" w:rsidRDefault="002D4148" w:rsidP="002D4148">
      <w:pPr>
        <w:spacing w:after="0"/>
        <w:rPr>
          <w:b/>
          <w:bCs/>
          <w:color w:val="FF0000"/>
          <w:sz w:val="24"/>
          <w:szCs w:val="24"/>
        </w:rPr>
      </w:pPr>
    </w:p>
    <w:p w:rsidR="00815E4E" w:rsidRDefault="00815E4E" w:rsidP="002D4148">
      <w:pPr>
        <w:spacing w:after="0"/>
        <w:rPr>
          <w:b/>
          <w:bCs/>
          <w:color w:val="FF0000"/>
          <w:sz w:val="24"/>
          <w:szCs w:val="24"/>
          <w:rtl/>
        </w:rPr>
      </w:pPr>
    </w:p>
    <w:p w:rsidR="00735A58" w:rsidRDefault="00735A58" w:rsidP="002D4148">
      <w:pPr>
        <w:spacing w:after="0"/>
        <w:rPr>
          <w:b/>
          <w:bCs/>
          <w:color w:val="FF0000"/>
          <w:sz w:val="24"/>
          <w:szCs w:val="24"/>
        </w:rPr>
      </w:pPr>
    </w:p>
    <w:p w:rsidR="00815E4E" w:rsidRDefault="00815E4E" w:rsidP="002D4148">
      <w:pPr>
        <w:spacing w:after="0"/>
        <w:rPr>
          <w:b/>
          <w:bCs/>
          <w:color w:val="FF0000"/>
          <w:sz w:val="24"/>
          <w:szCs w:val="24"/>
          <w:rtl/>
        </w:rPr>
      </w:pPr>
    </w:p>
    <w:p w:rsidR="00735A58" w:rsidRDefault="00735A58" w:rsidP="002D4148">
      <w:pPr>
        <w:spacing w:after="0"/>
        <w:rPr>
          <w:b/>
          <w:bCs/>
          <w:color w:val="FF0000"/>
          <w:sz w:val="24"/>
          <w:szCs w:val="24"/>
        </w:rPr>
      </w:pPr>
    </w:p>
    <w:p w:rsidR="002D4148" w:rsidRDefault="009E70A2" w:rsidP="00735A58">
      <w:pPr>
        <w:pStyle w:val="Paragraphedeliste"/>
        <w:numPr>
          <w:ilvl w:val="0"/>
          <w:numId w:val="2"/>
        </w:numPr>
        <w:spacing w:after="0"/>
        <w:rPr>
          <w:b/>
          <w:bCs/>
          <w:sz w:val="24"/>
          <w:szCs w:val="24"/>
        </w:rPr>
      </w:pPr>
      <w:r w:rsidRPr="00735A58">
        <w:rPr>
          <w:b/>
          <w:bCs/>
          <w:sz w:val="24"/>
          <w:szCs w:val="24"/>
        </w:rPr>
        <w:t>Semestre 4</w:t>
      </w:r>
    </w:p>
    <w:p w:rsidR="00735A58" w:rsidRPr="004C277D" w:rsidRDefault="004C277D" w:rsidP="004C277D">
      <w:pPr>
        <w:pStyle w:val="Paragraphedeliste"/>
        <w:numPr>
          <w:ilvl w:val="0"/>
          <w:numId w:val="2"/>
        </w:numPr>
        <w:rPr>
          <w:sz w:val="24"/>
          <w:szCs w:val="24"/>
          <w:rtl/>
        </w:rPr>
      </w:pPr>
      <w:r w:rsidRPr="004C277D">
        <w:rPr>
          <w:sz w:val="24"/>
          <w:szCs w:val="24"/>
        </w:rPr>
        <w:t>Ce semestre du M2 comporte un stage pratique  de 4 à 6 mois en milieu académique ou industriel. L’équipe pédagogique assure le suivi des stages.  Les étudiants rédigent un  mémoire qui fait l’objet d’une soutenance devant un jury.</w:t>
      </w:r>
    </w:p>
    <w:p w:rsidR="00735A58" w:rsidRPr="004C277D" w:rsidRDefault="007D4C86" w:rsidP="00735A58">
      <w:pPr>
        <w:pStyle w:val="Paragraphedeliste"/>
        <w:numPr>
          <w:ilvl w:val="0"/>
          <w:numId w:val="8"/>
        </w:numPr>
        <w:spacing w:after="0"/>
        <w:rPr>
          <w:sz w:val="24"/>
          <w:szCs w:val="24"/>
        </w:rPr>
      </w:pPr>
      <w:r w:rsidRPr="00735A58">
        <w:rPr>
          <w:b/>
          <w:bCs/>
          <w:sz w:val="24"/>
          <w:szCs w:val="24"/>
        </w:rPr>
        <w:t>Partenaires et lieux de stage</w:t>
      </w:r>
      <w:r w:rsidR="00882541">
        <w:rPr>
          <w:rFonts w:hint="cs"/>
          <w:b/>
          <w:bCs/>
          <w:sz w:val="24"/>
          <w:szCs w:val="24"/>
          <w:rtl/>
        </w:rPr>
        <w:t xml:space="preserve"> </w:t>
      </w:r>
      <w:r w:rsidRPr="00735A58">
        <w:rPr>
          <w:b/>
          <w:bCs/>
          <w:sz w:val="24"/>
          <w:szCs w:val="24"/>
        </w:rPr>
        <w:t> </w:t>
      </w:r>
    </w:p>
    <w:p w:rsidR="004C277D" w:rsidRPr="00735A58" w:rsidRDefault="004C277D" w:rsidP="00735A58">
      <w:pPr>
        <w:pStyle w:val="Paragraphedeliste"/>
        <w:numPr>
          <w:ilvl w:val="0"/>
          <w:numId w:val="8"/>
        </w:numPr>
        <w:spacing w:after="0"/>
        <w:rPr>
          <w:sz w:val="24"/>
          <w:szCs w:val="24"/>
        </w:rPr>
      </w:pPr>
      <w:r>
        <w:rPr>
          <w:b/>
          <w:bCs/>
          <w:sz w:val="24"/>
          <w:szCs w:val="24"/>
        </w:rPr>
        <w:t>CHU de Constantine, Hôpital Militaire de Constantine, Clinique rénale de Dakci, Station d’épuration de Hamma Bouziane</w:t>
      </w:r>
    </w:p>
    <w:p w:rsidR="007D4C86" w:rsidRPr="007D4C86" w:rsidRDefault="007D4C86">
      <w:pPr>
        <w:spacing w:after="0"/>
      </w:pPr>
    </w:p>
    <w:sectPr w:rsidR="007D4C86" w:rsidRPr="007D4C86" w:rsidSect="0048002B">
      <w:type w:val="continuous"/>
      <w:pgSz w:w="16838" w:h="11906" w:orient="landscape"/>
      <w:pgMar w:top="568" w:right="536" w:bottom="709"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ED" w:rsidRDefault="00C500ED" w:rsidP="00BE5597">
      <w:pPr>
        <w:spacing w:after="0" w:line="240" w:lineRule="auto"/>
      </w:pPr>
      <w:r>
        <w:separator/>
      </w:r>
    </w:p>
  </w:endnote>
  <w:endnote w:type="continuationSeparator" w:id="1">
    <w:p w:rsidR="00C500ED" w:rsidRDefault="00C500ED" w:rsidP="00BE5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Edwardian Script ITC">
    <w:panose1 w:val="030303020407070D0804"/>
    <w:charset w:val="00"/>
    <w:family w:val="script"/>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ED" w:rsidRDefault="00C500ED" w:rsidP="00BE5597">
      <w:pPr>
        <w:spacing w:after="0" w:line="240" w:lineRule="auto"/>
      </w:pPr>
      <w:r>
        <w:separator/>
      </w:r>
    </w:p>
  </w:footnote>
  <w:footnote w:type="continuationSeparator" w:id="1">
    <w:p w:rsidR="00C500ED" w:rsidRDefault="00C500ED" w:rsidP="00BE5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A31"/>
    <w:multiLevelType w:val="hybridMultilevel"/>
    <w:tmpl w:val="2190DE2C"/>
    <w:lvl w:ilvl="0" w:tplc="467C58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3200E"/>
    <w:multiLevelType w:val="hybridMultilevel"/>
    <w:tmpl w:val="DE82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F7553D"/>
    <w:multiLevelType w:val="hybridMultilevel"/>
    <w:tmpl w:val="552AAA90"/>
    <w:lvl w:ilvl="0" w:tplc="5F3263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8B54AC"/>
    <w:multiLevelType w:val="hybridMultilevel"/>
    <w:tmpl w:val="FFAC109A"/>
    <w:lvl w:ilvl="0" w:tplc="CE16BBB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CD513D"/>
    <w:multiLevelType w:val="multilevel"/>
    <w:tmpl w:val="C53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10D94"/>
    <w:multiLevelType w:val="hybridMultilevel"/>
    <w:tmpl w:val="F0EAC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7877FA"/>
    <w:multiLevelType w:val="hybridMultilevel"/>
    <w:tmpl w:val="028C1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046C8"/>
    <w:multiLevelType w:val="hybridMultilevel"/>
    <w:tmpl w:val="58C26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267127"/>
    <w:multiLevelType w:val="hybridMultilevel"/>
    <w:tmpl w:val="B6208288"/>
    <w:lvl w:ilvl="0" w:tplc="26E47602">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C340A28"/>
    <w:multiLevelType w:val="hybridMultilevel"/>
    <w:tmpl w:val="E82C7436"/>
    <w:lvl w:ilvl="0" w:tplc="D668D02C">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F9521E4"/>
    <w:multiLevelType w:val="hybridMultilevel"/>
    <w:tmpl w:val="CB7AA5F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0"/>
  </w:num>
  <w:num w:numId="5">
    <w:abstractNumId w:val="4"/>
  </w:num>
  <w:num w:numId="6">
    <w:abstractNumId w:val="7"/>
  </w:num>
  <w:num w:numId="7">
    <w:abstractNumId w:val="8"/>
  </w:num>
  <w:num w:numId="8">
    <w:abstractNumId w:val="1"/>
  </w:num>
  <w:num w:numId="9">
    <w:abstractNumId w:val="3"/>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14366"/>
    <w:rsid w:val="000042AC"/>
    <w:rsid w:val="00014366"/>
    <w:rsid w:val="00045A67"/>
    <w:rsid w:val="000A24ED"/>
    <w:rsid w:val="00102B77"/>
    <w:rsid w:val="00110AD5"/>
    <w:rsid w:val="001365D5"/>
    <w:rsid w:val="001649EF"/>
    <w:rsid w:val="00172408"/>
    <w:rsid w:val="00172786"/>
    <w:rsid w:val="0021109B"/>
    <w:rsid w:val="00244C6A"/>
    <w:rsid w:val="00252A08"/>
    <w:rsid w:val="002553EC"/>
    <w:rsid w:val="0027520C"/>
    <w:rsid w:val="002760FD"/>
    <w:rsid w:val="0029056A"/>
    <w:rsid w:val="002D4148"/>
    <w:rsid w:val="002E1D46"/>
    <w:rsid w:val="002E26AE"/>
    <w:rsid w:val="002E3E09"/>
    <w:rsid w:val="003251A3"/>
    <w:rsid w:val="003412CD"/>
    <w:rsid w:val="003A38D6"/>
    <w:rsid w:val="003E7844"/>
    <w:rsid w:val="00403FE0"/>
    <w:rsid w:val="00476FED"/>
    <w:rsid w:val="0048002B"/>
    <w:rsid w:val="004B5EAA"/>
    <w:rsid w:val="004C277D"/>
    <w:rsid w:val="004F2890"/>
    <w:rsid w:val="00501A33"/>
    <w:rsid w:val="00591FCE"/>
    <w:rsid w:val="005B5ACB"/>
    <w:rsid w:val="005C071A"/>
    <w:rsid w:val="00605218"/>
    <w:rsid w:val="00673C40"/>
    <w:rsid w:val="00673FF8"/>
    <w:rsid w:val="00702B71"/>
    <w:rsid w:val="00735A58"/>
    <w:rsid w:val="0073634C"/>
    <w:rsid w:val="00742EA5"/>
    <w:rsid w:val="00766334"/>
    <w:rsid w:val="00784FCE"/>
    <w:rsid w:val="007D4C86"/>
    <w:rsid w:val="00800119"/>
    <w:rsid w:val="00815E4E"/>
    <w:rsid w:val="00824839"/>
    <w:rsid w:val="00827B34"/>
    <w:rsid w:val="00846014"/>
    <w:rsid w:val="00882541"/>
    <w:rsid w:val="008B4B41"/>
    <w:rsid w:val="008D3C14"/>
    <w:rsid w:val="00917DAD"/>
    <w:rsid w:val="0094069A"/>
    <w:rsid w:val="00956374"/>
    <w:rsid w:val="009929DD"/>
    <w:rsid w:val="009C674E"/>
    <w:rsid w:val="009E70A2"/>
    <w:rsid w:val="00A53CF1"/>
    <w:rsid w:val="00A542F1"/>
    <w:rsid w:val="00A57CFF"/>
    <w:rsid w:val="00AD0C6E"/>
    <w:rsid w:val="00AF537C"/>
    <w:rsid w:val="00B3174A"/>
    <w:rsid w:val="00B74592"/>
    <w:rsid w:val="00BC5E17"/>
    <w:rsid w:val="00BE5597"/>
    <w:rsid w:val="00C22561"/>
    <w:rsid w:val="00C500ED"/>
    <w:rsid w:val="00C87E98"/>
    <w:rsid w:val="00CE18D5"/>
    <w:rsid w:val="00D10D2C"/>
    <w:rsid w:val="00D24FEB"/>
    <w:rsid w:val="00D32E5B"/>
    <w:rsid w:val="00D65EBB"/>
    <w:rsid w:val="00D84DA4"/>
    <w:rsid w:val="00DB37C2"/>
    <w:rsid w:val="00DC091B"/>
    <w:rsid w:val="00DC1F1D"/>
    <w:rsid w:val="00DD6D3F"/>
    <w:rsid w:val="00DE3D67"/>
    <w:rsid w:val="00E71EE9"/>
    <w:rsid w:val="00E73D76"/>
    <w:rsid w:val="00E8732B"/>
    <w:rsid w:val="00EC68DF"/>
    <w:rsid w:val="00EE16DE"/>
    <w:rsid w:val="00F279A1"/>
    <w:rsid w:val="00F307F2"/>
    <w:rsid w:val="00FA4FF7"/>
    <w:rsid w:val="00FB40A1"/>
    <w:rsid w:val="00FC5E59"/>
    <w:rsid w:val="00FC7C32"/>
    <w:rsid w:val="00FD3BC7"/>
    <w:rsid w:val="00FD464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27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9A1"/>
    <w:rPr>
      <w:rFonts w:ascii="Tahoma" w:hAnsi="Tahoma" w:cs="Tahoma"/>
      <w:sz w:val="16"/>
      <w:szCs w:val="16"/>
    </w:rPr>
  </w:style>
  <w:style w:type="paragraph" w:styleId="Paragraphedeliste">
    <w:name w:val="List Paragraph"/>
    <w:basedOn w:val="Normal"/>
    <w:uiPriority w:val="34"/>
    <w:qFormat/>
    <w:rsid w:val="00F279A1"/>
    <w:pPr>
      <w:ind w:left="720"/>
      <w:contextualSpacing/>
    </w:pPr>
  </w:style>
  <w:style w:type="paragraph" w:styleId="En-tte">
    <w:name w:val="header"/>
    <w:basedOn w:val="Normal"/>
    <w:link w:val="En-tteCar"/>
    <w:uiPriority w:val="99"/>
    <w:rsid w:val="00DC091B"/>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zh-CN"/>
    </w:rPr>
  </w:style>
  <w:style w:type="character" w:customStyle="1" w:styleId="En-tteCar">
    <w:name w:val="En-tête Car"/>
    <w:basedOn w:val="Policepardfaut"/>
    <w:link w:val="En-tte"/>
    <w:uiPriority w:val="99"/>
    <w:rsid w:val="00DC091B"/>
    <w:rPr>
      <w:rFonts w:ascii="Times New Roman" w:eastAsia="Times New Roman" w:hAnsi="Times New Roman" w:cs="Times New Roman"/>
      <w:sz w:val="20"/>
      <w:szCs w:val="20"/>
      <w:lang w:eastAsia="zh-CN"/>
    </w:rPr>
  </w:style>
  <w:style w:type="paragraph" w:styleId="Corpsdetexte">
    <w:name w:val="Body Text"/>
    <w:basedOn w:val="Normal"/>
    <w:link w:val="CorpsdetexteCar"/>
    <w:rsid w:val="00DC091B"/>
    <w:pPr>
      <w:spacing w:after="0" w:line="240" w:lineRule="auto"/>
    </w:pPr>
    <w:rPr>
      <w:rFonts w:ascii="TimesNewRoman" w:eastAsia="SimSun" w:hAnsi="TimesNewRoman" w:cs="Times New Roman"/>
      <w:snapToGrid w:val="0"/>
      <w:color w:val="000000"/>
      <w:sz w:val="24"/>
      <w:szCs w:val="24"/>
      <w:lang w:eastAsia="fr-FR"/>
    </w:rPr>
  </w:style>
  <w:style w:type="character" w:customStyle="1" w:styleId="CorpsdetexteCar">
    <w:name w:val="Corps de texte Car"/>
    <w:basedOn w:val="Policepardfaut"/>
    <w:link w:val="Corpsdetexte"/>
    <w:rsid w:val="00DC091B"/>
    <w:rPr>
      <w:rFonts w:ascii="TimesNewRoman" w:eastAsia="SimSun" w:hAnsi="TimesNewRoman" w:cs="Times New Roman"/>
      <w:snapToGrid w:val="0"/>
      <w:color w:val="000000"/>
      <w:sz w:val="24"/>
      <w:szCs w:val="24"/>
      <w:lang w:eastAsia="fr-FR"/>
    </w:rPr>
  </w:style>
  <w:style w:type="paragraph" w:styleId="Pieddepage">
    <w:name w:val="footer"/>
    <w:basedOn w:val="Normal"/>
    <w:link w:val="PieddepageCar"/>
    <w:uiPriority w:val="99"/>
    <w:semiHidden/>
    <w:unhideWhenUsed/>
    <w:rsid w:val="00BE559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E55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504F-BFBB-404B-9349-A6CD9C82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dc:creator>
  <cp:lastModifiedBy>DELL</cp:lastModifiedBy>
  <cp:revision>2</cp:revision>
  <cp:lastPrinted>2018-03-21T12:05:00Z</cp:lastPrinted>
  <dcterms:created xsi:type="dcterms:W3CDTF">2020-09-06T19:29:00Z</dcterms:created>
  <dcterms:modified xsi:type="dcterms:W3CDTF">2020-09-06T19:29:00Z</dcterms:modified>
</cp:coreProperties>
</file>